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12" w:rsidRDefault="007230C0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61DF2">
        <w:rPr>
          <w:rFonts w:hint="eastAsia"/>
          <w:b/>
          <w:sz w:val="28"/>
          <w:szCs w:val="28"/>
        </w:rPr>
        <w:t>4</w:t>
      </w:r>
      <w:r w:rsidR="007A5262">
        <w:rPr>
          <w:rFonts w:hint="eastAsia"/>
          <w:b/>
          <w:sz w:val="28"/>
          <w:szCs w:val="28"/>
        </w:rPr>
        <w:t>年经济与社会研究院申请审核制</w:t>
      </w:r>
      <w:r w:rsidR="00061DF2">
        <w:rPr>
          <w:rFonts w:hint="eastAsia"/>
          <w:b/>
          <w:sz w:val="28"/>
          <w:szCs w:val="28"/>
        </w:rPr>
        <w:t>、硕博连读</w:t>
      </w:r>
      <w:r w:rsidR="007A5262">
        <w:rPr>
          <w:rFonts w:hint="eastAsia"/>
          <w:b/>
          <w:sz w:val="28"/>
          <w:szCs w:val="28"/>
        </w:rPr>
        <w:t>博士研究生招生实施办法</w:t>
      </w:r>
    </w:p>
    <w:bookmarkEnd w:id="0"/>
    <w:p w:rsidR="001D0E12" w:rsidRDefault="007A5262" w:rsidP="00E76F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根据学校博士招生简章相关规定，结合学院学科特点，为做好我院博士审核制</w:t>
      </w:r>
      <w:r w:rsidR="00061DF2">
        <w:rPr>
          <w:rFonts w:hint="eastAsia"/>
          <w:sz w:val="28"/>
          <w:szCs w:val="28"/>
        </w:rPr>
        <w:t>、硕博连读</w:t>
      </w:r>
      <w:r>
        <w:rPr>
          <w:sz w:val="28"/>
          <w:szCs w:val="28"/>
        </w:rPr>
        <w:t>招生工作，特制定如下实施</w:t>
      </w:r>
      <w:r>
        <w:rPr>
          <w:rFonts w:hint="eastAsia"/>
          <w:sz w:val="28"/>
          <w:szCs w:val="28"/>
        </w:rPr>
        <w:t>办法</w:t>
      </w:r>
      <w:r>
        <w:rPr>
          <w:sz w:val="28"/>
          <w:szCs w:val="28"/>
        </w:rPr>
        <w:t>。</w:t>
      </w:r>
    </w:p>
    <w:p w:rsidR="001D0E12" w:rsidRDefault="007A5262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领导机构与工作小组</w:t>
      </w:r>
    </w:p>
    <w:p w:rsidR="001D0E12" w:rsidRDefault="007A52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学院成立招生领导小组，负责统筹全院招生工作及对申请人员的材料审核和面试工作。</w:t>
      </w:r>
    </w:p>
    <w:p w:rsidR="001D0E12" w:rsidRDefault="007A5262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74"/>
      </w:tblGrid>
      <w:tr w:rsidR="001D0E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D0E12" w:rsidRDefault="007A5262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 w:rsidR="001D0E12" w:rsidRPr="00F06E56" w:rsidRDefault="007A5262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06E5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二</w:t>
            </w:r>
            <w:r w:rsidRPr="00F06E5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）申请审核制</w:t>
            </w:r>
            <w:r w:rsidR="00061DF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、硕博连读</w:t>
            </w: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审核条件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AD677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</w:t>
            </w:r>
            <w:r w:rsidR="003E2E4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</w:t>
            </w:r>
          </w:p>
          <w:p w:rsidR="00417D69" w:rsidRPr="00417D69" w:rsidRDefault="00417D69" w:rsidP="00417D69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417D69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硕博连读：面向符合报考条件的暨南大学非定向学术型在校硕士生，</w:t>
            </w:r>
            <w:r w:rsidR="00E346C6" w:rsidRPr="00417D69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录取类别为非定向全日制</w:t>
            </w:r>
            <w:r w:rsidR="00E346C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  <w:r w:rsidR="00107A1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一年级在校硕士生、延期毕业者不可申请。</w:t>
            </w:r>
            <w:r w:rsidR="00E346C6" w:rsidRPr="00E346C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一级学科为应用经济学，</w:t>
            </w:r>
            <w:r w:rsidR="00107A1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不接受</w:t>
            </w:r>
            <w:r w:rsidR="00E346C6" w:rsidRPr="00E346C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跨一级学科申请硕博连读。</w:t>
            </w:r>
          </w:p>
          <w:p w:rsidR="00417D69" w:rsidRPr="00417D69" w:rsidRDefault="00417D69" w:rsidP="00417D69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417D69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申请审核：面向符合报考条件的应、往届硕士，不接受同等学力考生报名。录取类别为全日制非定向。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="00AD677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）专业基础扎实，学习成绩优良；</w:t>
            </w:r>
          </w:p>
          <w:p w:rsidR="00E87A84" w:rsidRPr="00E87A84" w:rsidRDefault="00E87A8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必须脱产学习，在职人员需在规定时间提交辞职证明并将人事档案转入我校；</w:t>
            </w:r>
          </w:p>
          <w:p w:rsidR="00F22EF0" w:rsidRPr="00F22EF0" w:rsidRDefault="007A5262" w:rsidP="006C4387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E87A8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）需要提交如下材料</w:t>
            </w:r>
            <w:r w:rsidR="00E87A8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1.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个人简历；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一份本科与硕士阶段的学习成绩单（需就读单位盖章）；</w:t>
            </w:r>
          </w:p>
          <w:p w:rsidR="001D0E12" w:rsidRDefault="00D739E4" w:rsidP="00FF5A2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3.</w:t>
            </w:r>
            <w:r w:rsidR="00FF5A2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申请审核制需提交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硕士学位论文全文（往届生）或论文摘要（应届生）</w:t>
            </w:r>
            <w:r w:rsidR="00E76F8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B368B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申请硕博连读的学生</w:t>
            </w:r>
            <w:r w:rsidR="003E2E4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需提交开题报告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代表性学术成果：包括已发表论文或者未发表的工作论文或学位论文；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一份不少于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3000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字的拟攻读博士学位的研究计划书（于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我校研招网下载中心下载）；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6.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最高学位证书、相关获奖证书及外语水平（包括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CET-6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IELTS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TOEFL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等）证明材料复印件；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7.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至少两封专家亲笔署名的推荐信，推荐专家将写好的推荐信发送到邮箱：</w:t>
            </w:r>
            <w:r w:rsidRPr="00AD677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feiyantang-iesr@foxmail.com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245508" w:rsidRPr="00245508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8.</w:t>
            </w:r>
            <w:r w:rsidR="00245508" w:rsidRPr="0024550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博士生入学考试报名信息简表；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9.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政审表（于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我校研招网下载中心下载）。</w:t>
            </w:r>
          </w:p>
          <w:p w:rsidR="006C4387" w:rsidRDefault="006C4387" w:rsidP="006C4387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电子版材料打包发送到邮箱</w:t>
            </w:r>
            <w:r w:rsidRPr="00AD677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feiyantang-iesr@foxmail.com</w:t>
            </w:r>
          </w:p>
          <w:p w:rsidR="006C4387" w:rsidRPr="006C4387" w:rsidRDefault="006C4387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纸质版材料寄送至广州市天河区黄埔大道西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601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暨南大学曾宪梓科学馆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404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，联系人唐老师，联系电话：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020-85225001</w:t>
            </w:r>
          </w:p>
          <w:p w:rsidR="001D0E12" w:rsidRPr="00A4045C" w:rsidRDefault="007A5262" w:rsidP="00A4045C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A4045C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</w:t>
            </w:r>
            <w:r w:rsidR="0024550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基于对申请材料的综合考察，</w:t>
            </w:r>
            <w:r w:rsidR="0024550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每位导师独立评分，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去掉最高最低分后，按平均分由高到低排序，确定复试名单。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lastRenderedPageBreak/>
              <w:t>审核成绩及格要求：每个方面审核成绩不得低于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为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1D0E12" w:rsidRPr="00E87A84" w:rsidRDefault="007A5262" w:rsidP="00E87A84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E87A84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E87A8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每位考生复试时间不少于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分钟，其中每人不少于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15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分钟学术情况汇报（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PPT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形式）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="00E87A8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跨学科人员视情况增加专业知识</w:t>
            </w:r>
            <w:r w:rsidR="007230C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考核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CF15B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考生在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复试</w:t>
            </w:r>
            <w:r w:rsidR="00CF15B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时作答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，作为专家评分的参考。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 w:rsidR="004E7C3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组织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位专业导师对考生进行面试，独立评分，分别给出外语、专业素质、研究潜力三个方面的成绩（总分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F06E56"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去掉单项最高分与最低分，计算各项平均分，再计算总分。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="004E7C3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申请审核研究生按材料审核成绩与复试成绩相加后的总成绩排序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审核与面试的分数所占比重为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50%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1D0E12" w:rsidRDefault="00C93DF1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、四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个招生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专业按照应用经济学一级学科统筹招生，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根据复试名单</w:t>
            </w:r>
            <w:r w:rsid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安排</w:t>
            </w:r>
            <w:r w:rsidR="00C452E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面试，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按照综合成绩</w:t>
            </w:r>
            <w:r w:rsidR="00C452E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统一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排序，确定录取名单。</w:t>
            </w:r>
          </w:p>
          <w:p w:rsidR="001D0E12" w:rsidRDefault="007A5262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经济与社会研究院</w:t>
            </w:r>
          </w:p>
          <w:p w:rsidR="00D20D8F" w:rsidRDefault="00D20D8F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1D0E12" w:rsidRDefault="001D0E12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1D0E12" w:rsidRDefault="007A5262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</w:p>
          <w:p w:rsidR="001D0E12" w:rsidRDefault="001D0E12">
            <w:pPr>
              <w:widowControl/>
              <w:wordWrap w:val="0"/>
              <w:ind w:hanging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1D0E12" w:rsidRDefault="001D0E12"/>
    <w:sectPr w:rsidR="001D0E12" w:rsidSect="009C0C9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13" w:rsidRDefault="00876A13">
      <w:r>
        <w:separator/>
      </w:r>
    </w:p>
  </w:endnote>
  <w:endnote w:type="continuationSeparator" w:id="0">
    <w:p w:rsidR="00876A13" w:rsidRDefault="0087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13" w:rsidRDefault="00876A13">
      <w:r>
        <w:separator/>
      </w:r>
    </w:p>
  </w:footnote>
  <w:footnote w:type="continuationSeparator" w:id="0">
    <w:p w:rsidR="00876A13" w:rsidRDefault="0087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12" w:rsidRDefault="001D0E1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D7B"/>
    <w:multiLevelType w:val="multilevel"/>
    <w:tmpl w:val="3EE93D7B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B6"/>
    <w:rsid w:val="00004A66"/>
    <w:rsid w:val="00013843"/>
    <w:rsid w:val="00013C62"/>
    <w:rsid w:val="000161E3"/>
    <w:rsid w:val="00031C74"/>
    <w:rsid w:val="00034BAC"/>
    <w:rsid w:val="00037016"/>
    <w:rsid w:val="00044891"/>
    <w:rsid w:val="00045FB3"/>
    <w:rsid w:val="00046327"/>
    <w:rsid w:val="00051577"/>
    <w:rsid w:val="000520D3"/>
    <w:rsid w:val="00053AD8"/>
    <w:rsid w:val="00053B9F"/>
    <w:rsid w:val="00061DF2"/>
    <w:rsid w:val="000625BE"/>
    <w:rsid w:val="00075489"/>
    <w:rsid w:val="00081FD1"/>
    <w:rsid w:val="00084A66"/>
    <w:rsid w:val="00086202"/>
    <w:rsid w:val="0009183C"/>
    <w:rsid w:val="00092216"/>
    <w:rsid w:val="00093413"/>
    <w:rsid w:val="00095BCA"/>
    <w:rsid w:val="00096E0C"/>
    <w:rsid w:val="000A1780"/>
    <w:rsid w:val="000A4589"/>
    <w:rsid w:val="000C0483"/>
    <w:rsid w:val="000C3FB0"/>
    <w:rsid w:val="000D3292"/>
    <w:rsid w:val="000D7114"/>
    <w:rsid w:val="000D7563"/>
    <w:rsid w:val="000E6A35"/>
    <w:rsid w:val="000F7C3F"/>
    <w:rsid w:val="00100FBB"/>
    <w:rsid w:val="00102E3E"/>
    <w:rsid w:val="00104DBF"/>
    <w:rsid w:val="001070DF"/>
    <w:rsid w:val="00107A12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5BF0"/>
    <w:rsid w:val="001765B0"/>
    <w:rsid w:val="00177666"/>
    <w:rsid w:val="001821FC"/>
    <w:rsid w:val="0018371B"/>
    <w:rsid w:val="001909C7"/>
    <w:rsid w:val="001959AA"/>
    <w:rsid w:val="001B05D3"/>
    <w:rsid w:val="001C37A2"/>
    <w:rsid w:val="001C4CC3"/>
    <w:rsid w:val="001D0E12"/>
    <w:rsid w:val="001D622A"/>
    <w:rsid w:val="001E05F0"/>
    <w:rsid w:val="001E395C"/>
    <w:rsid w:val="00206896"/>
    <w:rsid w:val="00206E21"/>
    <w:rsid w:val="00206F11"/>
    <w:rsid w:val="00220D29"/>
    <w:rsid w:val="0022144E"/>
    <w:rsid w:val="00223D19"/>
    <w:rsid w:val="00230596"/>
    <w:rsid w:val="00244866"/>
    <w:rsid w:val="00245508"/>
    <w:rsid w:val="002627F0"/>
    <w:rsid w:val="00266A13"/>
    <w:rsid w:val="0027009E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3757"/>
    <w:rsid w:val="002E52CB"/>
    <w:rsid w:val="00304C2F"/>
    <w:rsid w:val="00306485"/>
    <w:rsid w:val="00316D0F"/>
    <w:rsid w:val="00334B39"/>
    <w:rsid w:val="003379BD"/>
    <w:rsid w:val="003602EB"/>
    <w:rsid w:val="003672A2"/>
    <w:rsid w:val="003732FD"/>
    <w:rsid w:val="003842E6"/>
    <w:rsid w:val="003A1172"/>
    <w:rsid w:val="003A20C7"/>
    <w:rsid w:val="003B09D9"/>
    <w:rsid w:val="003B51E4"/>
    <w:rsid w:val="003B61EA"/>
    <w:rsid w:val="003C6A54"/>
    <w:rsid w:val="003D700B"/>
    <w:rsid w:val="003E2E48"/>
    <w:rsid w:val="003E5D70"/>
    <w:rsid w:val="003F5C84"/>
    <w:rsid w:val="00401AC9"/>
    <w:rsid w:val="00406720"/>
    <w:rsid w:val="00416831"/>
    <w:rsid w:val="00417D69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E7C3C"/>
    <w:rsid w:val="004F6EE1"/>
    <w:rsid w:val="00502846"/>
    <w:rsid w:val="00503568"/>
    <w:rsid w:val="0050771E"/>
    <w:rsid w:val="00507D7E"/>
    <w:rsid w:val="00513359"/>
    <w:rsid w:val="005152FA"/>
    <w:rsid w:val="005205B5"/>
    <w:rsid w:val="005210F4"/>
    <w:rsid w:val="00527887"/>
    <w:rsid w:val="00545AEC"/>
    <w:rsid w:val="0055373E"/>
    <w:rsid w:val="00560CC7"/>
    <w:rsid w:val="0056474E"/>
    <w:rsid w:val="00565CA8"/>
    <w:rsid w:val="00573157"/>
    <w:rsid w:val="0058505B"/>
    <w:rsid w:val="005855BA"/>
    <w:rsid w:val="00593AB8"/>
    <w:rsid w:val="00594E58"/>
    <w:rsid w:val="005A328A"/>
    <w:rsid w:val="005B22BA"/>
    <w:rsid w:val="005B30F9"/>
    <w:rsid w:val="005C409F"/>
    <w:rsid w:val="005C4838"/>
    <w:rsid w:val="005C49D3"/>
    <w:rsid w:val="005C51B8"/>
    <w:rsid w:val="005C6534"/>
    <w:rsid w:val="005D6F3B"/>
    <w:rsid w:val="005E0948"/>
    <w:rsid w:val="005E1C80"/>
    <w:rsid w:val="005F3511"/>
    <w:rsid w:val="005F557E"/>
    <w:rsid w:val="00606B21"/>
    <w:rsid w:val="0061043F"/>
    <w:rsid w:val="00610663"/>
    <w:rsid w:val="006125EF"/>
    <w:rsid w:val="00614B8F"/>
    <w:rsid w:val="006215AD"/>
    <w:rsid w:val="00635306"/>
    <w:rsid w:val="00642866"/>
    <w:rsid w:val="0064480F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4387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30C0"/>
    <w:rsid w:val="00724120"/>
    <w:rsid w:val="00727497"/>
    <w:rsid w:val="007278E0"/>
    <w:rsid w:val="00771F0F"/>
    <w:rsid w:val="00786A16"/>
    <w:rsid w:val="007918DA"/>
    <w:rsid w:val="007922EF"/>
    <w:rsid w:val="007A123E"/>
    <w:rsid w:val="007A5262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528B1"/>
    <w:rsid w:val="00852EFB"/>
    <w:rsid w:val="00865709"/>
    <w:rsid w:val="00875B71"/>
    <w:rsid w:val="00876A13"/>
    <w:rsid w:val="00877CB2"/>
    <w:rsid w:val="00890AB5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8F52EC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2B2D"/>
    <w:rsid w:val="00973709"/>
    <w:rsid w:val="00975D22"/>
    <w:rsid w:val="00982326"/>
    <w:rsid w:val="0098365A"/>
    <w:rsid w:val="009909D7"/>
    <w:rsid w:val="00994B27"/>
    <w:rsid w:val="00996F48"/>
    <w:rsid w:val="009A1EA6"/>
    <w:rsid w:val="009A45C6"/>
    <w:rsid w:val="009A4AA4"/>
    <w:rsid w:val="009C0C9D"/>
    <w:rsid w:val="009C633C"/>
    <w:rsid w:val="009C7BBF"/>
    <w:rsid w:val="009D1FC4"/>
    <w:rsid w:val="009D782F"/>
    <w:rsid w:val="009E2D04"/>
    <w:rsid w:val="009E6F2E"/>
    <w:rsid w:val="00A04807"/>
    <w:rsid w:val="00A11DD9"/>
    <w:rsid w:val="00A17AD5"/>
    <w:rsid w:val="00A21A75"/>
    <w:rsid w:val="00A3629A"/>
    <w:rsid w:val="00A4045C"/>
    <w:rsid w:val="00A41182"/>
    <w:rsid w:val="00A43E84"/>
    <w:rsid w:val="00A65635"/>
    <w:rsid w:val="00A66299"/>
    <w:rsid w:val="00A726D8"/>
    <w:rsid w:val="00A7730D"/>
    <w:rsid w:val="00A77751"/>
    <w:rsid w:val="00A80A68"/>
    <w:rsid w:val="00A936A9"/>
    <w:rsid w:val="00A949CD"/>
    <w:rsid w:val="00AA2E96"/>
    <w:rsid w:val="00AA64A7"/>
    <w:rsid w:val="00AB1A6F"/>
    <w:rsid w:val="00AC1014"/>
    <w:rsid w:val="00AC420C"/>
    <w:rsid w:val="00AC6600"/>
    <w:rsid w:val="00AD2FF0"/>
    <w:rsid w:val="00AD4808"/>
    <w:rsid w:val="00AD5316"/>
    <w:rsid w:val="00AD6776"/>
    <w:rsid w:val="00AE0721"/>
    <w:rsid w:val="00AE4307"/>
    <w:rsid w:val="00AE4C94"/>
    <w:rsid w:val="00AF08A2"/>
    <w:rsid w:val="00B0011A"/>
    <w:rsid w:val="00B04ED4"/>
    <w:rsid w:val="00B12A5A"/>
    <w:rsid w:val="00B1681C"/>
    <w:rsid w:val="00B17E2F"/>
    <w:rsid w:val="00B230CF"/>
    <w:rsid w:val="00B3341F"/>
    <w:rsid w:val="00B368B0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985"/>
    <w:rsid w:val="00BA315B"/>
    <w:rsid w:val="00BA5861"/>
    <w:rsid w:val="00BC6A25"/>
    <w:rsid w:val="00BC724E"/>
    <w:rsid w:val="00BD0EA4"/>
    <w:rsid w:val="00BF47C5"/>
    <w:rsid w:val="00C1007E"/>
    <w:rsid w:val="00C41216"/>
    <w:rsid w:val="00C41A2C"/>
    <w:rsid w:val="00C42AE5"/>
    <w:rsid w:val="00C452EA"/>
    <w:rsid w:val="00C50ECF"/>
    <w:rsid w:val="00C56C4F"/>
    <w:rsid w:val="00C57280"/>
    <w:rsid w:val="00C64021"/>
    <w:rsid w:val="00C676AD"/>
    <w:rsid w:val="00C73256"/>
    <w:rsid w:val="00C76537"/>
    <w:rsid w:val="00C907F0"/>
    <w:rsid w:val="00C9157C"/>
    <w:rsid w:val="00C929BB"/>
    <w:rsid w:val="00C93DF1"/>
    <w:rsid w:val="00C94414"/>
    <w:rsid w:val="00C95AAD"/>
    <w:rsid w:val="00CA78F3"/>
    <w:rsid w:val="00CA7B1E"/>
    <w:rsid w:val="00CC5597"/>
    <w:rsid w:val="00CE1AF2"/>
    <w:rsid w:val="00CE2337"/>
    <w:rsid w:val="00CE32B6"/>
    <w:rsid w:val="00CE4C9D"/>
    <w:rsid w:val="00CF0FF1"/>
    <w:rsid w:val="00CF15B4"/>
    <w:rsid w:val="00CF2F97"/>
    <w:rsid w:val="00D01BBA"/>
    <w:rsid w:val="00D0257D"/>
    <w:rsid w:val="00D03731"/>
    <w:rsid w:val="00D163DF"/>
    <w:rsid w:val="00D1654B"/>
    <w:rsid w:val="00D20D8F"/>
    <w:rsid w:val="00D24D24"/>
    <w:rsid w:val="00D26B7B"/>
    <w:rsid w:val="00D30F92"/>
    <w:rsid w:val="00D41B79"/>
    <w:rsid w:val="00D448B0"/>
    <w:rsid w:val="00D455DC"/>
    <w:rsid w:val="00D4567D"/>
    <w:rsid w:val="00D51538"/>
    <w:rsid w:val="00D5256B"/>
    <w:rsid w:val="00D67B02"/>
    <w:rsid w:val="00D739E4"/>
    <w:rsid w:val="00D823AA"/>
    <w:rsid w:val="00D8678A"/>
    <w:rsid w:val="00D974CA"/>
    <w:rsid w:val="00D97B15"/>
    <w:rsid w:val="00DA6063"/>
    <w:rsid w:val="00DB08EF"/>
    <w:rsid w:val="00DB6E24"/>
    <w:rsid w:val="00DC3F5C"/>
    <w:rsid w:val="00DC755F"/>
    <w:rsid w:val="00DD23C9"/>
    <w:rsid w:val="00DD6670"/>
    <w:rsid w:val="00DF0511"/>
    <w:rsid w:val="00DF1582"/>
    <w:rsid w:val="00DF28F3"/>
    <w:rsid w:val="00E05F07"/>
    <w:rsid w:val="00E06BFC"/>
    <w:rsid w:val="00E20722"/>
    <w:rsid w:val="00E212CB"/>
    <w:rsid w:val="00E2231A"/>
    <w:rsid w:val="00E346C6"/>
    <w:rsid w:val="00E34942"/>
    <w:rsid w:val="00E34C77"/>
    <w:rsid w:val="00E36603"/>
    <w:rsid w:val="00E4002D"/>
    <w:rsid w:val="00E467C1"/>
    <w:rsid w:val="00E67740"/>
    <w:rsid w:val="00E730AB"/>
    <w:rsid w:val="00E73970"/>
    <w:rsid w:val="00E76F8A"/>
    <w:rsid w:val="00E8042D"/>
    <w:rsid w:val="00E85406"/>
    <w:rsid w:val="00E860CE"/>
    <w:rsid w:val="00E87A84"/>
    <w:rsid w:val="00E96704"/>
    <w:rsid w:val="00EB1E31"/>
    <w:rsid w:val="00EC3940"/>
    <w:rsid w:val="00EC5784"/>
    <w:rsid w:val="00EC5B41"/>
    <w:rsid w:val="00ED1154"/>
    <w:rsid w:val="00ED5E02"/>
    <w:rsid w:val="00EE0378"/>
    <w:rsid w:val="00EE33C1"/>
    <w:rsid w:val="00F01789"/>
    <w:rsid w:val="00F06468"/>
    <w:rsid w:val="00F06E56"/>
    <w:rsid w:val="00F135F5"/>
    <w:rsid w:val="00F20D0E"/>
    <w:rsid w:val="00F216AF"/>
    <w:rsid w:val="00F21B30"/>
    <w:rsid w:val="00F22EF0"/>
    <w:rsid w:val="00F30113"/>
    <w:rsid w:val="00F326DF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C7D88"/>
    <w:rsid w:val="00FD363C"/>
    <w:rsid w:val="00FD7BA1"/>
    <w:rsid w:val="00FE25B0"/>
    <w:rsid w:val="00FE6EA1"/>
    <w:rsid w:val="00FF187F"/>
    <w:rsid w:val="00FF5A22"/>
    <w:rsid w:val="3B151ECF"/>
    <w:rsid w:val="555949A4"/>
    <w:rsid w:val="73FA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0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0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C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C0C9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9C0C9D"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0C9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C0C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0C9D"/>
    <w:rPr>
      <w:sz w:val="18"/>
      <w:szCs w:val="18"/>
    </w:rPr>
  </w:style>
  <w:style w:type="paragraph" w:styleId="a8">
    <w:name w:val="List Paragraph"/>
    <w:basedOn w:val="a"/>
    <w:uiPriority w:val="34"/>
    <w:qFormat/>
    <w:rsid w:val="009C0C9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24550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55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7A3B1-E45A-45C7-B898-F3B00DAB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211</Words>
  <Characters>1208</Characters>
  <Application>Microsoft Office Word</Application>
  <DocSecurity>0</DocSecurity>
  <Lines>10</Lines>
  <Paragraphs>2</Paragraphs>
  <ScaleCrop>false</ScaleCrop>
  <Company>微软中国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NTKO</cp:lastModifiedBy>
  <cp:revision>9</cp:revision>
  <cp:lastPrinted>2023-11-09T06:42:00Z</cp:lastPrinted>
  <dcterms:created xsi:type="dcterms:W3CDTF">2023-11-08T08:33:00Z</dcterms:created>
  <dcterms:modified xsi:type="dcterms:W3CDTF">2023-11-10T04:43:00Z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