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2024年</w:t>
      </w:r>
      <w:r>
        <w:rPr>
          <w:rFonts w:hint="eastAsia" w:ascii="宋体" w:hAnsi="宋体" w:eastAsia="宋体"/>
          <w:b/>
          <w:bCs/>
          <w:sz w:val="30"/>
          <w:szCs w:val="30"/>
        </w:rPr>
        <w:t>深圳旅游学院硕博连读和申请审核制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博士生招生工作细则</w:t>
      </w:r>
    </w:p>
    <w:p>
      <w:pPr>
        <w:ind w:firstLine="552"/>
        <w:rPr>
          <w:rFonts w:ascii="宋体" w:hAnsi="宋体" w:eastAsia="宋体"/>
          <w:sz w:val="28"/>
          <w:szCs w:val="28"/>
        </w:rPr>
      </w:pPr>
    </w:p>
    <w:p>
      <w:pPr>
        <w:ind w:firstLine="5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根据学校博士招生简章相关规定，结合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校区</w:t>
      </w:r>
      <w:r>
        <w:rPr>
          <w:rFonts w:ascii="宋体" w:hAnsi="宋体" w:eastAsia="宋体"/>
          <w:sz w:val="28"/>
          <w:szCs w:val="28"/>
        </w:rPr>
        <w:t>学科特点，为做好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校区</w:t>
      </w:r>
      <w:r>
        <w:rPr>
          <w:rFonts w:ascii="宋体" w:hAnsi="宋体" w:eastAsia="宋体"/>
          <w:sz w:val="28"/>
          <w:szCs w:val="28"/>
        </w:rPr>
        <w:t>博士审核制及硕博连读招生工作，特制定如下工作细则。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领导机构与工作小组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校区</w:t>
      </w:r>
      <w:r>
        <w:rPr>
          <w:rFonts w:hint="eastAsia" w:ascii="宋体" w:hAnsi="宋体" w:eastAsia="宋体"/>
          <w:sz w:val="28"/>
          <w:szCs w:val="28"/>
        </w:rPr>
        <w:t>成立招生领导小组，负责统筹全院招生工作；领导小组下设工作小组，负责对申请人员的材料审核和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复试</w:t>
      </w:r>
      <w:r>
        <w:rPr>
          <w:rFonts w:hint="eastAsia" w:ascii="宋体" w:hAnsi="宋体" w:eastAsia="宋体"/>
          <w:sz w:val="28"/>
          <w:szCs w:val="28"/>
        </w:rPr>
        <w:t>工作。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hAnsi="Arial" w:eastAsia="宋体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hint="eastAsia" w:ascii="Arial" w:hAnsi="Arial" w:eastAsia="宋体" w:cs="Arial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hint="eastAsia" w:ascii="Arial" w:hAnsi="Arial" w:eastAsia="宋体" w:cs="Arial"/>
          <w:bCs/>
          <w:color w:val="333238"/>
          <w:kern w:val="0"/>
          <w:sz w:val="28"/>
          <w:szCs w:val="28"/>
        </w:rPr>
        <w:t>：</w:t>
      </w:r>
    </w:p>
    <w:tbl>
      <w:tblPr>
        <w:tblStyle w:val="4"/>
        <w:tblW w:w="7974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4" w:type="dxa"/>
            <w:vAlign w:val="center"/>
          </w:tcPr>
          <w:p>
            <w:pPr>
              <w:widowControl/>
              <w:wordWrap w:val="0"/>
              <w:spacing w:line="440" w:lineRule="atLeast"/>
              <w:ind w:firstLine="280" w:firstLineChars="1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 招生对象：面向符合报考条件的应、往届硕士，不接受同等学力考生报名。录取类别为非定向全日制。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（1）专业基础扎实，学习成绩优良； 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学术论文要求须满足以下其中一项：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公开发表1篇学术论文，须提交正式发表论文期刊封面页、目录页、全文扫描件。外文期刊论文建议提供检索证明。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在学校规定的A类学术期刊至少投稿1篇相关专业论文、且进入复审环节，审稿意见正面积极，须提交期刊官方回复邮件、审稿意见以及反映投稿论文当前状态的在线页面截图。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若无公开发表的学术论文</w:t>
            </w: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以及未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在学校规定的A类学术期刊至少投稿1篇相关专业论文且进入复审环节，须在符合学校要求基础上，提供至少1篇高质量工作论文，并同时提供不少于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两位资深学者（国内知名博导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）关于工作论文的推荐意见，推荐意见书须提供推荐人单位、电话及电子邮箱信息，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同时提供推荐人学术简历。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两位正高职称专家推荐信（附正高职称复印件）；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拟攻读博士研究计划；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正式发表论文相关材料，或者工作论文相关材料；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⑤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其他材料。（请盖齐所有章）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上述材料须按序整理成册，每位考生向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校区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研究生管理部门提交两份，一经受理，恕不退回。若材料不全，则不予受理。学院会根据实际情况，要求申请者提供申请材料原件以供查验。一经发现申请材料不实，则取消申请或录取资格。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（4）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 招生对象：面向符合报考条件的暨南大学非定向全日制学术型硕士在校生，录取类别为非定向全日制。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（2）一篇学术论文代表作（工作论文、已投稿论文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、公开发表论文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等）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拟攻读博士研究计划；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学术论文代表作全文；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⑤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其他材料。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上述材料须按序整理成册，每位考生向学院研究生管理部门提交两份，一经受理，恕不退回。若材料不全，则不予受理。学院会根据实际情况，要求申请者提供申请材料原件以供查验。一经发现申请材料不实，则取消申请或录取资格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校区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成立成员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的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专家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组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对申请材料进行审核，分别给出外语、专业素质、研究潜力三个方面的成绩（总分300分，每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8"/>
                <w:szCs w:val="28"/>
                <w:lang w:eastAsia="zh-CN"/>
              </w:rPr>
              <w:t>项满分</w:t>
            </w:r>
            <w:r>
              <w:rPr>
                <w:rFonts w:ascii="Arial" w:hAnsi="Arial" w:eastAsia="宋体" w:cs="Arial"/>
                <w:color w:val="auto"/>
                <w:kern w:val="0"/>
                <w:sz w:val="28"/>
                <w:szCs w:val="28"/>
              </w:rPr>
              <w:t>100分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）。实行每位导师独立评分，去掉最高最低分后，再以专业为单位，按平均分由高到低排序，确定复试名单。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 审核成绩及格要求：每个方面审核成绩不得低于80分，审核总成绩不得低于240分。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 实行差额复试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200%，不高于300%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具体安排请参见《暨南大学关于做好</w:t>
            </w:r>
            <w:r>
              <w:rPr>
                <w:rFonts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202</w:t>
            </w: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年博士研究生申请审核和硕博连读复试录取工作的通知》。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五</w:t>
            </w:r>
            <w:r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寄送地址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深圳市南山区街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6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号暨南大学深圳校区学科办3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14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室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马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老师收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黑体" w:hAnsi="黑体" w:eastAsia="黑体" w:cs="Arial"/>
                <w:b/>
                <w:color w:val="333238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联系电话0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755-26931901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8"/>
                <w:szCs w:val="28"/>
                <w:lang w:val="en-US" w:eastAsia="zh-CN"/>
              </w:rPr>
              <w:t>13662620924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黑体" w:hAnsi="黑体" w:eastAsia="黑体" w:cs="Arial"/>
                <w:b/>
                <w:color w:val="333238"/>
                <w:kern w:val="0"/>
                <w:sz w:val="24"/>
                <w:szCs w:val="24"/>
              </w:rPr>
              <w:t>注：申请材料请务必装订并将《报名信息简表》置于首页。请不要装在塑料文件袋内。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深圳旅游学院</w:t>
            </w:r>
          </w:p>
          <w:p>
            <w:pPr>
              <w:widowControl/>
              <w:wordWrap w:val="0"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202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.1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ind w:hanging="42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93D7B"/>
    <w:multiLevelType w:val="multilevel"/>
    <w:tmpl w:val="3EE93D7B"/>
    <w:lvl w:ilvl="0" w:tentative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2" w:hanging="420"/>
      </w:pPr>
    </w:lvl>
    <w:lvl w:ilvl="2" w:tentative="0">
      <w:start w:val="1"/>
      <w:numFmt w:val="lowerRoman"/>
      <w:lvlText w:val="%3."/>
      <w:lvlJc w:val="right"/>
      <w:pPr>
        <w:ind w:left="1812" w:hanging="420"/>
      </w:pPr>
    </w:lvl>
    <w:lvl w:ilvl="3" w:tentative="0">
      <w:start w:val="1"/>
      <w:numFmt w:val="decimal"/>
      <w:lvlText w:val="%4."/>
      <w:lvlJc w:val="left"/>
      <w:pPr>
        <w:ind w:left="2232" w:hanging="420"/>
      </w:pPr>
    </w:lvl>
    <w:lvl w:ilvl="4" w:tentative="0">
      <w:start w:val="1"/>
      <w:numFmt w:val="lowerLetter"/>
      <w:lvlText w:val="%5)"/>
      <w:lvlJc w:val="left"/>
      <w:pPr>
        <w:ind w:left="2652" w:hanging="420"/>
      </w:pPr>
    </w:lvl>
    <w:lvl w:ilvl="5" w:tentative="0">
      <w:start w:val="1"/>
      <w:numFmt w:val="lowerRoman"/>
      <w:lvlText w:val="%6."/>
      <w:lvlJc w:val="right"/>
      <w:pPr>
        <w:ind w:left="3072" w:hanging="420"/>
      </w:pPr>
    </w:lvl>
    <w:lvl w:ilvl="6" w:tentative="0">
      <w:start w:val="1"/>
      <w:numFmt w:val="decimal"/>
      <w:lvlText w:val="%7."/>
      <w:lvlJc w:val="left"/>
      <w:pPr>
        <w:ind w:left="3492" w:hanging="420"/>
      </w:pPr>
    </w:lvl>
    <w:lvl w:ilvl="7" w:tentative="0">
      <w:start w:val="1"/>
      <w:numFmt w:val="lowerLetter"/>
      <w:lvlText w:val="%8)"/>
      <w:lvlJc w:val="left"/>
      <w:pPr>
        <w:ind w:left="3912" w:hanging="420"/>
      </w:pPr>
    </w:lvl>
    <w:lvl w:ilvl="8" w:tentative="0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DVmYmEwN2MzN2NiYzUzYjA2NWQ1MjQ0MDBlMDQifQ=="/>
  </w:docVars>
  <w:rsids>
    <w:rsidRoot w:val="00C46A35"/>
    <w:rsid w:val="0005024B"/>
    <w:rsid w:val="00397CAA"/>
    <w:rsid w:val="00406B74"/>
    <w:rsid w:val="004C768B"/>
    <w:rsid w:val="008A531C"/>
    <w:rsid w:val="00951E62"/>
    <w:rsid w:val="00C46A35"/>
    <w:rsid w:val="00C74E88"/>
    <w:rsid w:val="00D86A19"/>
    <w:rsid w:val="00E80E3E"/>
    <w:rsid w:val="00F6659C"/>
    <w:rsid w:val="073441E7"/>
    <w:rsid w:val="3A63064C"/>
    <w:rsid w:val="3E0954A1"/>
    <w:rsid w:val="50616554"/>
    <w:rsid w:val="52F3505C"/>
    <w:rsid w:val="69F30F77"/>
    <w:rsid w:val="6B2C6D80"/>
    <w:rsid w:val="71210B40"/>
    <w:rsid w:val="732D105C"/>
    <w:rsid w:val="7DE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1B10-092B-4604-8A39-BFA734718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1379</Words>
  <Characters>1439</Characters>
  <Lines>9</Lines>
  <Paragraphs>2</Paragraphs>
  <TotalTime>2</TotalTime>
  <ScaleCrop>false</ScaleCrop>
  <LinksUpToDate>false</LinksUpToDate>
  <CharactersWithSpaces>1512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2021-11-02T03:23:00Z</dcterms:created>
  <dc:creator>Admin</dc:creator>
  <cp:lastModifiedBy>Adam_Wu</cp:lastModifiedBy>
  <cp:lastPrinted>2021-11-10T07:49:00Z</cp:lastPrinted>
  <dcterms:modified xsi:type="dcterms:W3CDTF">2023-11-09T02:37:08Z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3AA10992A5374C2988F3906C1158F53C_13</vt:lpwstr>
  </property>
</Properties>
</file>