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cs="Times New Roman" w:asciiTheme="majorEastAsia" w:hAnsiTheme="majorEastAsia" w:eastAsiaTheme="majorEastAsia"/>
          <w:b/>
          <w:bCs/>
          <w:sz w:val="32"/>
          <w:szCs w:val="32"/>
        </w:rPr>
      </w:pPr>
      <w:r>
        <w:rPr>
          <w:rFonts w:hint="eastAsia" w:cs="Times New Roman" w:asciiTheme="majorEastAsia" w:hAnsiTheme="majorEastAsia" w:eastAsiaTheme="majorEastAsia"/>
          <w:b/>
          <w:bCs/>
          <w:sz w:val="32"/>
          <w:szCs w:val="32"/>
        </w:rPr>
        <w:t>2024年新闻与传播学院</w:t>
      </w:r>
    </w:p>
    <w:p>
      <w:pPr>
        <w:spacing w:line="520" w:lineRule="exact"/>
        <w:jc w:val="center"/>
        <w:rPr>
          <w:rFonts w:cs="Times New Roman" w:asciiTheme="majorEastAsia" w:hAnsiTheme="majorEastAsia" w:eastAsiaTheme="majorEastAsia"/>
          <w:b/>
          <w:bCs/>
          <w:sz w:val="32"/>
          <w:szCs w:val="32"/>
        </w:rPr>
      </w:pPr>
      <w:r>
        <w:rPr>
          <w:rFonts w:hint="eastAsia" w:cs="Times New Roman" w:asciiTheme="majorEastAsia" w:hAnsiTheme="majorEastAsia" w:eastAsiaTheme="majorEastAsia"/>
          <w:b/>
          <w:bCs/>
          <w:sz w:val="32"/>
          <w:szCs w:val="32"/>
        </w:rPr>
        <w:t>硕博连读和申请审核制博士生招生工作细则</w:t>
      </w:r>
    </w:p>
    <w:p>
      <w:pPr>
        <w:spacing w:line="400" w:lineRule="exact"/>
        <w:rPr>
          <w:rFonts w:ascii="Calibri" w:hAnsi="Calibri" w:eastAsia="宋体" w:cs="Times New Roman"/>
          <w:sz w:val="28"/>
          <w:szCs w:val="28"/>
        </w:rPr>
      </w:pPr>
    </w:p>
    <w:p>
      <w:pPr>
        <w:adjustRightInd w:val="0"/>
        <w:spacing w:line="480" w:lineRule="exact"/>
        <w:ind w:firstLine="560" w:firstLineChars="200"/>
        <w:rPr>
          <w:rFonts w:ascii="宋体" w:hAnsi="宋体" w:eastAsia="宋体" w:cs="Times New Roman"/>
          <w:sz w:val="28"/>
          <w:szCs w:val="28"/>
        </w:rPr>
      </w:pPr>
      <w:r>
        <w:rPr>
          <w:rFonts w:hint="eastAsia" w:ascii="宋体" w:hAnsi="宋体" w:eastAsia="宋体" w:cs="Times New Roman"/>
          <w:sz w:val="28"/>
          <w:szCs w:val="28"/>
        </w:rPr>
        <w:t>根据《2024</w:t>
      </w:r>
      <w:r>
        <w:rPr>
          <w:rFonts w:ascii="宋体" w:hAnsi="宋体" w:eastAsia="宋体" w:cs="Times New Roman"/>
          <w:sz w:val="28"/>
          <w:szCs w:val="28"/>
        </w:rPr>
        <w:t>年暨南大学博士学位研究生（大陆生）招生简章</w:t>
      </w:r>
      <w:r>
        <w:rPr>
          <w:rFonts w:hint="eastAsia" w:ascii="宋体" w:hAnsi="宋体" w:eastAsia="宋体" w:cs="Times New Roman"/>
          <w:sz w:val="28"/>
          <w:szCs w:val="28"/>
        </w:rPr>
        <w:t>》，结合学科特点，为做好我院2024年硕博连读和申请审核制博士生招生工作，特制定如下工作细则。</w:t>
      </w:r>
    </w:p>
    <w:p>
      <w:pPr>
        <w:adjustRightInd w:val="0"/>
        <w:spacing w:line="480" w:lineRule="exact"/>
        <w:ind w:firstLine="560" w:firstLineChars="200"/>
        <w:rPr>
          <w:rFonts w:ascii="宋体" w:hAnsi="宋体" w:eastAsia="宋体" w:cs="Times New Roman"/>
          <w:color w:val="000000" w:themeColor="text1"/>
          <w:sz w:val="28"/>
          <w:szCs w:val="28"/>
        </w:rPr>
      </w:pPr>
      <w:r>
        <w:rPr>
          <w:rFonts w:hint="eastAsia" w:ascii="宋体" w:hAnsi="宋体" w:eastAsia="宋体" w:cs="Times New Roman"/>
          <w:color w:val="000000" w:themeColor="text1"/>
          <w:sz w:val="28"/>
          <w:szCs w:val="28"/>
        </w:rPr>
        <w:t>一、培养目标</w:t>
      </w:r>
    </w:p>
    <w:p>
      <w:pPr>
        <w:adjustRightInd w:val="0"/>
        <w:spacing w:line="480" w:lineRule="exact"/>
        <w:ind w:firstLine="560" w:firstLineChars="200"/>
        <w:rPr>
          <w:rFonts w:ascii="宋体" w:hAnsi="宋体" w:eastAsia="宋体" w:cs="Times New Roman"/>
          <w:color w:val="000000" w:themeColor="text1"/>
          <w:sz w:val="28"/>
          <w:szCs w:val="28"/>
        </w:rPr>
      </w:pPr>
      <w:r>
        <w:rPr>
          <w:rFonts w:hint="eastAsia" w:ascii="宋体" w:hAnsi="宋体" w:eastAsia="宋体" w:cs="Times New Roman"/>
          <w:color w:val="000000" w:themeColor="text1"/>
          <w:sz w:val="28"/>
          <w:szCs w:val="28"/>
        </w:rPr>
        <w:t>培养德智体美劳全面发展，掌握本学科坚实的基础理论和系统深入的专门知识，具有独立从事科学研究工作的能力，在科学和专门技术领域做出创造性成果的高级专门人才。</w:t>
      </w:r>
    </w:p>
    <w:p>
      <w:pPr>
        <w:adjustRightInd w:val="0"/>
        <w:spacing w:line="480" w:lineRule="exact"/>
        <w:ind w:firstLine="560" w:firstLineChars="200"/>
        <w:rPr>
          <w:rFonts w:ascii="宋体" w:hAnsi="宋体" w:eastAsia="宋体" w:cs="Times New Roman"/>
          <w:color w:val="000000" w:themeColor="text1"/>
          <w:sz w:val="28"/>
          <w:szCs w:val="28"/>
        </w:rPr>
      </w:pPr>
      <w:r>
        <w:rPr>
          <w:rFonts w:hint="eastAsia" w:ascii="宋体" w:hAnsi="宋体" w:eastAsia="宋体" w:cs="Times New Roman"/>
          <w:color w:val="000000" w:themeColor="text1"/>
          <w:sz w:val="28"/>
          <w:szCs w:val="28"/>
        </w:rPr>
        <w:t>二、领导机构</w:t>
      </w:r>
    </w:p>
    <w:p>
      <w:pPr>
        <w:adjustRightInd w:val="0"/>
        <w:spacing w:line="480" w:lineRule="exact"/>
        <w:ind w:firstLine="560" w:firstLineChars="200"/>
        <w:rPr>
          <w:rFonts w:ascii="宋体" w:hAnsi="宋体" w:eastAsia="宋体" w:cs="Times New Roman"/>
          <w:sz w:val="28"/>
          <w:szCs w:val="28"/>
        </w:rPr>
      </w:pPr>
      <w:r>
        <w:rPr>
          <w:rFonts w:hint="eastAsia" w:ascii="宋体" w:hAnsi="宋体" w:eastAsia="宋体" w:cs="Times New Roman"/>
          <w:sz w:val="28"/>
          <w:szCs w:val="28"/>
        </w:rPr>
        <w:t>学院成立研究生招生领导小组，负责研究生招生的统筹工作。专业点成立材料审核和复试工作小组，负责对申请人员的材料进行审核和面试工作。</w:t>
      </w:r>
    </w:p>
    <w:p>
      <w:pPr>
        <w:adjustRightInd w:val="0"/>
        <w:spacing w:line="480" w:lineRule="exact"/>
        <w:ind w:firstLine="560" w:firstLineChars="200"/>
        <w:rPr>
          <w:rFonts w:ascii="宋体" w:hAnsi="宋体" w:eastAsia="宋体" w:cs="Times New Roman"/>
          <w:sz w:val="28"/>
          <w:szCs w:val="28"/>
        </w:rPr>
      </w:pPr>
      <w:r>
        <w:rPr>
          <w:rFonts w:hint="eastAsia" w:ascii="宋体" w:hAnsi="宋体" w:eastAsia="宋体" w:cs="Times New Roman"/>
          <w:sz w:val="28"/>
          <w:szCs w:val="28"/>
        </w:rPr>
        <w:t>三、报考基本条件及审核条件</w:t>
      </w:r>
    </w:p>
    <w:p>
      <w:pPr>
        <w:adjustRightInd w:val="0"/>
        <w:spacing w:line="480" w:lineRule="exact"/>
        <w:ind w:firstLine="560" w:firstLineChars="200"/>
        <w:rPr>
          <w:rFonts w:ascii="宋体" w:hAnsi="宋体" w:eastAsia="宋体" w:cs="Times New Roman"/>
          <w:sz w:val="28"/>
          <w:szCs w:val="28"/>
        </w:rPr>
      </w:pPr>
      <w:r>
        <w:rPr>
          <w:rFonts w:hint="eastAsia" w:ascii="宋体" w:hAnsi="宋体" w:eastAsia="宋体" w:cs="Times New Roman"/>
          <w:sz w:val="28"/>
          <w:szCs w:val="28"/>
        </w:rPr>
        <w:t>（一）报考基本条件及报考时间</w:t>
      </w:r>
    </w:p>
    <w:p>
      <w:pPr>
        <w:adjustRightInd w:val="0"/>
        <w:spacing w:line="480" w:lineRule="exact"/>
        <w:ind w:firstLine="560" w:firstLineChars="200"/>
        <w:rPr>
          <w:rFonts w:ascii="宋体" w:hAnsi="宋体" w:eastAsia="宋体" w:cs="Times New Roman"/>
          <w:sz w:val="28"/>
          <w:szCs w:val="28"/>
        </w:rPr>
      </w:pPr>
      <w:r>
        <w:rPr>
          <w:rFonts w:hint="eastAsia" w:ascii="宋体" w:hAnsi="宋体" w:eastAsia="宋体" w:cs="Times New Roman"/>
          <w:sz w:val="28"/>
          <w:szCs w:val="28"/>
        </w:rPr>
        <w:t>参见《2024</w:t>
      </w:r>
      <w:r>
        <w:rPr>
          <w:rFonts w:ascii="宋体" w:hAnsi="宋体" w:eastAsia="宋体" w:cs="Times New Roman"/>
          <w:sz w:val="28"/>
          <w:szCs w:val="28"/>
        </w:rPr>
        <w:t>年暨南大学博士学位研究生（大陆生）招生简章</w:t>
      </w:r>
      <w:r>
        <w:rPr>
          <w:rFonts w:hint="eastAsia" w:ascii="宋体" w:hAnsi="宋体" w:eastAsia="宋体" w:cs="Times New Roman"/>
          <w:sz w:val="28"/>
          <w:szCs w:val="28"/>
        </w:rPr>
        <w:t>》。</w:t>
      </w:r>
    </w:p>
    <w:p>
      <w:pPr>
        <w:adjustRightInd w:val="0"/>
        <w:spacing w:line="480" w:lineRule="exact"/>
        <w:ind w:firstLine="560" w:firstLineChars="200"/>
        <w:rPr>
          <w:rFonts w:ascii="宋体" w:hAnsi="宋体" w:eastAsia="宋体" w:cs="Times New Roman"/>
          <w:sz w:val="28"/>
          <w:szCs w:val="28"/>
        </w:rPr>
      </w:pPr>
      <w:r>
        <w:rPr>
          <w:rFonts w:hint="eastAsia" w:ascii="宋体" w:hAnsi="宋体" w:eastAsia="宋体" w:cs="Times New Roman"/>
          <w:sz w:val="28"/>
          <w:szCs w:val="28"/>
        </w:rPr>
        <w:t>（二）招生对象</w:t>
      </w:r>
    </w:p>
    <w:p>
      <w:pPr>
        <w:adjustRightInd w:val="0"/>
        <w:spacing w:line="480" w:lineRule="exact"/>
        <w:ind w:firstLine="560" w:firstLineChars="200"/>
        <w:rPr>
          <w:rFonts w:ascii="宋体" w:hAnsi="宋体" w:eastAsia="宋体" w:cs="Times New Roman"/>
          <w:color w:val="000000" w:themeColor="text1"/>
          <w:sz w:val="28"/>
          <w:szCs w:val="28"/>
        </w:rPr>
      </w:pPr>
      <w:r>
        <w:rPr>
          <w:rFonts w:hint="eastAsia" w:ascii="宋体" w:hAnsi="宋体" w:eastAsia="宋体" w:cs="Times New Roman"/>
          <w:color w:val="000000" w:themeColor="text1"/>
          <w:sz w:val="28"/>
          <w:szCs w:val="28"/>
        </w:rPr>
        <w:t>1、硕博连读</w:t>
      </w:r>
    </w:p>
    <w:p>
      <w:pPr>
        <w:adjustRightInd w:val="0"/>
        <w:spacing w:line="480" w:lineRule="exact"/>
        <w:ind w:firstLine="560" w:firstLineChars="200"/>
        <w:rPr>
          <w:rFonts w:ascii="宋体" w:hAnsi="宋体" w:eastAsia="宋体" w:cs="Times New Roman"/>
          <w:color w:val="000000" w:themeColor="text1"/>
          <w:sz w:val="28"/>
          <w:szCs w:val="28"/>
        </w:rPr>
      </w:pPr>
      <w:r>
        <w:rPr>
          <w:rFonts w:hint="eastAsia" w:ascii="宋体" w:hAnsi="宋体" w:eastAsia="宋体" w:cs="Times New Roman"/>
          <w:color w:val="000000" w:themeColor="text1"/>
          <w:sz w:val="28"/>
          <w:szCs w:val="28"/>
        </w:rPr>
        <w:t>面向符合报考条件的暨南大学新闻传播学一级学科各专业的非定向全日制学术型硕士在校生，培养模式为2+3或3+3。录取类别为非定向全日制。</w:t>
      </w:r>
    </w:p>
    <w:p>
      <w:pPr>
        <w:adjustRightInd w:val="0"/>
        <w:spacing w:line="480" w:lineRule="exact"/>
        <w:ind w:firstLine="560" w:firstLineChars="200"/>
        <w:rPr>
          <w:rFonts w:ascii="宋体" w:hAnsi="宋体" w:eastAsia="宋体" w:cs="Times New Roman"/>
          <w:color w:val="000000" w:themeColor="text1"/>
          <w:sz w:val="28"/>
          <w:szCs w:val="28"/>
        </w:rPr>
      </w:pPr>
      <w:r>
        <w:rPr>
          <w:rFonts w:hint="eastAsia" w:ascii="宋体" w:hAnsi="宋体" w:eastAsia="宋体" w:cs="Times New Roman"/>
          <w:color w:val="000000" w:themeColor="text1"/>
          <w:sz w:val="28"/>
          <w:szCs w:val="28"/>
        </w:rPr>
        <w:t>2、申请审核制</w:t>
      </w:r>
    </w:p>
    <w:p>
      <w:pPr>
        <w:adjustRightInd w:val="0"/>
        <w:spacing w:line="480" w:lineRule="exact"/>
        <w:ind w:firstLine="560" w:firstLineChars="200"/>
        <w:rPr>
          <w:rFonts w:ascii="宋体" w:hAnsi="宋体" w:eastAsia="宋体" w:cs="Times New Roman"/>
          <w:color w:val="000000" w:themeColor="text1"/>
          <w:sz w:val="28"/>
          <w:szCs w:val="28"/>
        </w:rPr>
      </w:pPr>
      <w:r>
        <w:rPr>
          <w:rFonts w:hint="eastAsia" w:ascii="宋体" w:hAnsi="宋体" w:eastAsia="宋体" w:cs="Times New Roman"/>
          <w:color w:val="000000" w:themeColor="text1"/>
          <w:sz w:val="28"/>
          <w:szCs w:val="28"/>
        </w:rPr>
        <w:t>面向符合报考条件的应、往届硕士研究生，不接受同等学力考生报名。录取类别为非定向全日制。</w:t>
      </w:r>
    </w:p>
    <w:p>
      <w:pPr>
        <w:adjustRightInd w:val="0"/>
        <w:spacing w:line="480" w:lineRule="exact"/>
        <w:ind w:firstLine="560" w:firstLineChars="200"/>
        <w:rPr>
          <w:rFonts w:ascii="宋体" w:hAnsi="宋体" w:eastAsia="宋体" w:cs="Times New Roman"/>
          <w:color w:val="000000" w:themeColor="text1"/>
          <w:sz w:val="28"/>
          <w:szCs w:val="28"/>
        </w:rPr>
      </w:pPr>
      <w:r>
        <w:rPr>
          <w:rFonts w:hint="eastAsia" w:ascii="宋体" w:hAnsi="宋体" w:eastAsia="宋体" w:cs="Times New Roman"/>
          <w:color w:val="000000" w:themeColor="text1"/>
          <w:sz w:val="28"/>
          <w:szCs w:val="28"/>
        </w:rPr>
        <w:t>在职人员报考，复试时需提交工作单位出具的同意辞职证明。如被录取，须辞去原单位工作，并在规定时间内将人事档案转入我校，全脱产学习。否则，取消录取资格。</w:t>
      </w:r>
    </w:p>
    <w:p>
      <w:pPr>
        <w:adjustRightInd w:val="0"/>
        <w:spacing w:line="480" w:lineRule="exact"/>
        <w:ind w:firstLine="560" w:firstLineChars="200"/>
        <w:rPr>
          <w:rFonts w:ascii="宋体" w:hAnsi="宋体" w:eastAsia="宋体" w:cs="Times New Roman"/>
          <w:color w:val="000000" w:themeColor="text1"/>
          <w:sz w:val="28"/>
          <w:szCs w:val="28"/>
        </w:rPr>
      </w:pPr>
      <w:r>
        <w:rPr>
          <w:rFonts w:hint="eastAsia" w:ascii="宋体" w:hAnsi="宋体" w:eastAsia="宋体" w:cs="Times New Roman"/>
          <w:color w:val="000000" w:themeColor="text1"/>
          <w:sz w:val="28"/>
          <w:szCs w:val="28"/>
        </w:rPr>
        <w:t>（三）审核条件</w:t>
      </w:r>
    </w:p>
    <w:p>
      <w:pPr>
        <w:adjustRightInd w:val="0"/>
        <w:spacing w:line="480" w:lineRule="exact"/>
        <w:ind w:firstLine="560" w:firstLineChars="200"/>
        <w:rPr>
          <w:rFonts w:ascii="宋体" w:hAnsi="宋体" w:eastAsia="宋体" w:cs="Times New Roman"/>
          <w:color w:val="000000" w:themeColor="text1"/>
          <w:sz w:val="28"/>
          <w:szCs w:val="28"/>
        </w:rPr>
      </w:pPr>
      <w:r>
        <w:rPr>
          <w:rFonts w:hint="eastAsia" w:ascii="宋体" w:hAnsi="宋体" w:eastAsia="宋体" w:cs="Times New Roman"/>
          <w:color w:val="000000" w:themeColor="text1"/>
          <w:sz w:val="28"/>
          <w:szCs w:val="28"/>
        </w:rPr>
        <w:t>在符合《2024年暨南大学博士学位研究生（大陆生）招生简章》相关要求前提下，报考新闻传播学专业的硕博连读和申请审核制申请人，还需符合以下条件：</w:t>
      </w:r>
      <w:r>
        <w:rPr>
          <w:rFonts w:ascii="宋体" w:hAnsi="宋体" w:eastAsia="宋体" w:cs="Times New Roman"/>
          <w:color w:val="000000" w:themeColor="text1"/>
          <w:sz w:val="28"/>
          <w:szCs w:val="28"/>
        </w:rPr>
        <w:t xml:space="preserve"> </w:t>
      </w:r>
    </w:p>
    <w:p>
      <w:pPr>
        <w:adjustRightInd w:val="0"/>
        <w:spacing w:line="480" w:lineRule="exact"/>
        <w:ind w:firstLine="560" w:firstLineChars="200"/>
        <w:rPr>
          <w:rFonts w:ascii="宋体" w:hAnsi="宋体" w:eastAsia="宋体" w:cs="Times New Roman"/>
          <w:color w:val="000000" w:themeColor="text1"/>
          <w:sz w:val="28"/>
          <w:szCs w:val="28"/>
          <w:highlight w:val="none"/>
        </w:rPr>
      </w:pPr>
      <w:r>
        <w:rPr>
          <w:rFonts w:hint="eastAsia" w:ascii="宋体" w:hAnsi="宋体" w:eastAsia="宋体" w:cs="Times New Roman"/>
          <w:color w:val="000000" w:themeColor="text1"/>
          <w:sz w:val="28"/>
          <w:szCs w:val="28"/>
        </w:rPr>
        <w:t>1、科研方面</w:t>
      </w:r>
    </w:p>
    <w:p>
      <w:pPr>
        <w:adjustRightInd w:val="0"/>
        <w:spacing w:line="480" w:lineRule="exact"/>
        <w:ind w:firstLine="560" w:firstLineChars="200"/>
        <w:rPr>
          <w:rFonts w:ascii="宋体" w:hAnsi="宋体" w:eastAsia="宋体" w:cs="Times New Roman"/>
          <w:color w:val="000000" w:themeColor="text1"/>
          <w:sz w:val="28"/>
          <w:szCs w:val="28"/>
          <w:highlight w:val="none"/>
        </w:rPr>
      </w:pPr>
      <w:r>
        <w:rPr>
          <w:rFonts w:hint="eastAsia" w:ascii="宋体" w:hAnsi="宋体" w:eastAsia="宋体" w:cs="Times New Roman"/>
          <w:color w:val="000000" w:themeColor="text1"/>
          <w:sz w:val="28"/>
          <w:szCs w:val="28"/>
          <w:highlight w:val="none"/>
        </w:rPr>
        <w:t>2019年以来，在CSSCI来源期刊（含扩展版）、CSSCI来源集刊或高层次外文学术期刊（</w:t>
      </w:r>
      <w:r>
        <w:rPr>
          <w:rFonts w:hint="eastAsia" w:ascii="宋体" w:hAnsi="宋体" w:eastAsia="宋体" w:cs="Times New Roman"/>
          <w:sz w:val="28"/>
          <w:szCs w:val="28"/>
          <w:highlight w:val="none"/>
        </w:rPr>
        <w:t>SSCI、A&amp;HCI</w:t>
      </w:r>
      <w:r>
        <w:rPr>
          <w:rFonts w:hint="eastAsia" w:ascii="宋体" w:hAnsi="宋体" w:eastAsia="宋体" w:cs="Times New Roman"/>
          <w:color w:val="000000" w:themeColor="text1"/>
          <w:sz w:val="28"/>
          <w:szCs w:val="28"/>
          <w:highlight w:val="none"/>
        </w:rPr>
        <w:t>）至少公开发表1篇5000字以上的学术论文（不包括会议综述、人物访谈等非学术性文章），且文章的署名为独立作者或第一作者或通讯作者，或其导师第一作者、本人第二作者。</w:t>
      </w:r>
    </w:p>
    <w:p>
      <w:pPr>
        <w:adjustRightInd w:val="0"/>
        <w:spacing w:line="480" w:lineRule="exact"/>
        <w:ind w:firstLine="560" w:firstLineChars="200"/>
        <w:rPr>
          <w:rFonts w:ascii="宋体" w:hAnsi="宋体" w:eastAsia="宋体" w:cs="Times New Roman"/>
          <w:color w:val="000000" w:themeColor="text1"/>
          <w:sz w:val="28"/>
          <w:szCs w:val="28"/>
          <w:highlight w:val="none"/>
        </w:rPr>
      </w:pPr>
      <w:r>
        <w:rPr>
          <w:rFonts w:hint="eastAsia" w:ascii="宋体" w:hAnsi="宋体" w:eastAsia="宋体" w:cs="Times New Roman"/>
          <w:sz w:val="28"/>
          <w:szCs w:val="28"/>
          <w:highlight w:val="none"/>
        </w:rPr>
        <w:t>所有符合条件的学术论文均需提供复印件，英文期刊论文需提供科技信息中心(教育部科技查新工作站)检索证明。</w:t>
      </w:r>
    </w:p>
    <w:p>
      <w:pPr>
        <w:adjustRightInd w:val="0"/>
        <w:spacing w:line="480" w:lineRule="exact"/>
        <w:ind w:firstLine="560" w:firstLineChars="200"/>
        <w:rPr>
          <w:rFonts w:ascii="宋体" w:hAnsi="宋体" w:eastAsia="宋体" w:cs="Times New Roman"/>
          <w:color w:val="000000" w:themeColor="text1"/>
          <w:sz w:val="28"/>
          <w:szCs w:val="28"/>
          <w:highlight w:val="none"/>
        </w:rPr>
      </w:pPr>
      <w:r>
        <w:rPr>
          <w:rFonts w:hint="eastAsia" w:ascii="宋体" w:hAnsi="宋体" w:eastAsia="宋体" w:cs="Times New Roman"/>
          <w:color w:val="000000" w:themeColor="text1"/>
          <w:sz w:val="28"/>
          <w:szCs w:val="28"/>
          <w:highlight w:val="none"/>
        </w:rPr>
        <w:t>2、外语水平方面</w:t>
      </w:r>
    </w:p>
    <w:p>
      <w:pPr>
        <w:adjustRightInd w:val="0"/>
        <w:spacing w:line="480" w:lineRule="exact"/>
        <w:ind w:firstLine="560" w:firstLineChars="200"/>
        <w:rPr>
          <w:rFonts w:ascii="宋体" w:hAnsi="宋体" w:eastAsia="宋体" w:cs="Times New Roman"/>
          <w:color w:val="000000" w:themeColor="text1"/>
          <w:sz w:val="28"/>
          <w:szCs w:val="28"/>
          <w:highlight w:val="none"/>
        </w:rPr>
      </w:pPr>
      <w:r>
        <w:rPr>
          <w:rFonts w:hint="eastAsia" w:ascii="宋体" w:hAnsi="宋体" w:eastAsia="宋体" w:cs="Times New Roman"/>
          <w:color w:val="000000" w:themeColor="text1"/>
          <w:sz w:val="28"/>
          <w:szCs w:val="28"/>
          <w:highlight w:val="none"/>
        </w:rPr>
        <w:t>大学英语6级450分以上或4级550分以上，或专业英语四级合格，或雅思6分以上，或托福75分以上，或GRE305分以上。</w:t>
      </w:r>
    </w:p>
    <w:p>
      <w:pPr>
        <w:adjustRightInd w:val="0"/>
        <w:spacing w:line="480" w:lineRule="exact"/>
        <w:ind w:firstLine="560" w:firstLineChars="200"/>
        <w:rPr>
          <w:rFonts w:ascii="宋体" w:hAnsi="宋体" w:eastAsia="宋体" w:cs="Times New Roman"/>
          <w:color w:val="000000" w:themeColor="text1"/>
          <w:sz w:val="28"/>
          <w:szCs w:val="28"/>
          <w:highlight w:val="none"/>
        </w:rPr>
      </w:pPr>
      <w:r>
        <w:rPr>
          <w:rFonts w:hint="eastAsia" w:ascii="宋体" w:hAnsi="宋体" w:eastAsia="宋体" w:cs="Times New Roman"/>
          <w:color w:val="000000" w:themeColor="text1"/>
          <w:sz w:val="28"/>
          <w:szCs w:val="28"/>
          <w:highlight w:val="none"/>
        </w:rPr>
        <w:t>3、除上述要求公开发表的学术论文外，另提交一篇独立撰写的论文（发表与否均可）。</w:t>
      </w:r>
    </w:p>
    <w:p>
      <w:pPr>
        <w:adjustRightInd w:val="0"/>
        <w:spacing w:line="480" w:lineRule="exact"/>
        <w:ind w:firstLine="560" w:firstLineChars="200"/>
        <w:rPr>
          <w:rFonts w:ascii="宋体" w:hAnsi="宋体" w:eastAsia="宋体" w:cs="Times New Roman"/>
          <w:color w:val="000000" w:themeColor="text1"/>
          <w:sz w:val="28"/>
          <w:szCs w:val="28"/>
          <w:highlight w:val="none"/>
        </w:rPr>
      </w:pPr>
      <w:r>
        <w:rPr>
          <w:rFonts w:hint="eastAsia" w:ascii="宋体" w:hAnsi="宋体" w:eastAsia="宋体" w:cs="Times New Roman"/>
          <w:color w:val="000000" w:themeColor="text1"/>
          <w:sz w:val="28"/>
          <w:szCs w:val="28"/>
          <w:highlight w:val="none"/>
        </w:rPr>
        <w:t>本专业在材料初审时，只受理符合以上条件的申请人材料。在此基础上，申请人的其他相关材料作综合考察参考。</w:t>
      </w:r>
    </w:p>
    <w:p>
      <w:pPr>
        <w:adjustRightInd w:val="0"/>
        <w:spacing w:line="480" w:lineRule="exact"/>
        <w:ind w:firstLine="560" w:firstLineChars="200"/>
        <w:rPr>
          <w:rFonts w:ascii="宋体" w:hAnsi="宋体" w:eastAsia="宋体" w:cs="Times New Roman"/>
          <w:sz w:val="28"/>
          <w:szCs w:val="28"/>
          <w:highlight w:val="none"/>
        </w:rPr>
      </w:pPr>
      <w:r>
        <w:rPr>
          <w:rFonts w:hint="eastAsia" w:ascii="宋体" w:hAnsi="宋体" w:eastAsia="宋体" w:cs="Times New Roman"/>
          <w:sz w:val="28"/>
          <w:szCs w:val="28"/>
          <w:highlight w:val="none"/>
        </w:rPr>
        <w:t>四、材料审核</w:t>
      </w:r>
    </w:p>
    <w:p>
      <w:pPr>
        <w:adjustRightInd w:val="0"/>
        <w:spacing w:line="480" w:lineRule="exact"/>
        <w:ind w:firstLine="560" w:firstLineChars="200"/>
        <w:rPr>
          <w:rFonts w:ascii="宋体" w:hAnsi="宋体" w:eastAsia="宋体" w:cs="Times New Roman"/>
          <w:sz w:val="28"/>
          <w:szCs w:val="28"/>
        </w:rPr>
      </w:pPr>
      <w:r>
        <w:rPr>
          <w:rFonts w:hint="eastAsia" w:ascii="宋体" w:hAnsi="宋体" w:eastAsia="宋体" w:cs="Times New Roman"/>
          <w:sz w:val="28"/>
          <w:szCs w:val="28"/>
        </w:rPr>
        <w:t>1、学院将根据招生简章，在规定时间内，组织本专业不少于7位专家对符合基本条件的申请材料进行外语水平、专业素质、研究潜力三个方面（各100分）的审核、评分，并按得分高低确定复试名单。</w:t>
      </w:r>
    </w:p>
    <w:p>
      <w:pPr>
        <w:adjustRightInd w:val="0"/>
        <w:spacing w:line="480" w:lineRule="exact"/>
        <w:ind w:firstLine="560" w:firstLineChars="200"/>
        <w:rPr>
          <w:rFonts w:ascii="宋体" w:hAnsi="宋体" w:eastAsia="宋体" w:cs="Times New Roman"/>
          <w:sz w:val="28"/>
          <w:szCs w:val="28"/>
        </w:rPr>
      </w:pPr>
      <w:r>
        <w:rPr>
          <w:rFonts w:hint="eastAsia" w:ascii="宋体" w:hAnsi="宋体" w:eastAsia="宋体" w:cs="Times New Roman"/>
          <w:sz w:val="28"/>
          <w:szCs w:val="28"/>
        </w:rPr>
        <w:t>2、材料初审时，“研究潜力”方面的得分按如下原则计算</w:t>
      </w:r>
    </w:p>
    <w:p>
      <w:pPr>
        <w:adjustRightInd w:val="0"/>
        <w:spacing w:line="480" w:lineRule="exact"/>
        <w:ind w:firstLine="560" w:firstLineChars="200"/>
        <w:rPr>
          <w:rFonts w:ascii="宋体" w:hAnsi="宋体" w:eastAsia="宋体" w:cs="Times New Roman"/>
          <w:sz w:val="28"/>
          <w:szCs w:val="28"/>
        </w:rPr>
      </w:pPr>
      <w:r>
        <w:rPr>
          <w:rFonts w:hint="eastAsia" w:ascii="宋体" w:hAnsi="宋体" w:eastAsia="宋体" w:cs="Times New Roman"/>
          <w:sz w:val="28"/>
          <w:szCs w:val="28"/>
        </w:rPr>
        <w:t>（1）凡符合科研条件者，“研究潜力”基础分计80分；</w:t>
      </w:r>
    </w:p>
    <w:p>
      <w:pPr>
        <w:adjustRightInd w:val="0"/>
        <w:spacing w:line="480" w:lineRule="exact"/>
        <w:ind w:firstLine="560" w:firstLineChars="200"/>
        <w:rPr>
          <w:rFonts w:ascii="宋体" w:hAnsi="宋体" w:eastAsia="宋体" w:cs="Times New Roman"/>
          <w:sz w:val="28"/>
          <w:szCs w:val="28"/>
        </w:rPr>
      </w:pPr>
      <w:r>
        <w:rPr>
          <w:rFonts w:hint="eastAsia" w:ascii="宋体" w:hAnsi="宋体" w:eastAsia="宋体" w:cs="Times New Roman"/>
          <w:sz w:val="28"/>
          <w:szCs w:val="28"/>
        </w:rPr>
        <w:t>（2）在基础分（80分）上，按论文重要性进行加分，《新闻与传播研究》《现代传播》《新闻</w:t>
      </w:r>
      <w:r>
        <w:rPr>
          <w:rFonts w:hint="eastAsia" w:ascii="宋体" w:hAnsi="宋体" w:eastAsia="宋体" w:cs="Times New Roman"/>
          <w:sz w:val="28"/>
          <w:szCs w:val="28"/>
          <w:highlight w:val="none"/>
        </w:rPr>
        <w:t>大学》《国际新闻界》以及SSCI、A&amp;HCI论文每篇加10分，其他CSSCI来源期刊论文每篇加6分，CSSCI来源集刊和CSSCI来源期刊扩展版论文每篇加4分，其中，申请人为论文独立作者按100%计、第一作者</w:t>
      </w:r>
      <w:r>
        <w:rPr>
          <w:rFonts w:hint="eastAsia" w:ascii="宋体" w:hAnsi="宋体" w:eastAsia="宋体" w:cs="Times New Roman"/>
          <w:sz w:val="28"/>
          <w:szCs w:val="28"/>
        </w:rPr>
        <w:t>和通讯作者按80%计、第二作者（导师第一作者）按60%计。基础分与加分合计100分为“研究潜力”计分上限。</w:t>
      </w:r>
    </w:p>
    <w:p>
      <w:pPr>
        <w:adjustRightInd w:val="0"/>
        <w:spacing w:line="480" w:lineRule="exact"/>
        <w:ind w:firstLine="560" w:firstLineChars="200"/>
        <w:rPr>
          <w:rFonts w:ascii="宋体" w:hAnsi="宋体" w:eastAsia="宋体" w:cs="Times New Roman"/>
          <w:sz w:val="28"/>
          <w:szCs w:val="28"/>
        </w:rPr>
      </w:pPr>
      <w:r>
        <w:rPr>
          <w:rFonts w:hint="eastAsia" w:ascii="宋体" w:hAnsi="宋体" w:eastAsia="宋体" w:cs="Times New Roman"/>
          <w:sz w:val="28"/>
          <w:szCs w:val="28"/>
        </w:rPr>
        <w:t>3、审核成绩及格要求。外语水平、专业素质、研究潜力3项总分合计300分，审核总成绩不得低于240分，且每项得分不低于80分。否则，不予通过。</w:t>
      </w:r>
    </w:p>
    <w:p>
      <w:pPr>
        <w:adjustRightInd w:val="0"/>
        <w:spacing w:line="480" w:lineRule="exact"/>
        <w:ind w:firstLine="560" w:firstLineChars="200"/>
        <w:rPr>
          <w:rFonts w:ascii="宋体" w:hAnsi="宋体" w:eastAsia="宋体" w:cs="Times New Roman"/>
          <w:sz w:val="28"/>
          <w:szCs w:val="28"/>
        </w:rPr>
      </w:pPr>
      <w:r>
        <w:rPr>
          <w:rFonts w:hint="eastAsia" w:ascii="宋体" w:hAnsi="宋体" w:eastAsia="宋体" w:cs="Times New Roman"/>
          <w:sz w:val="28"/>
          <w:szCs w:val="28"/>
        </w:rPr>
        <w:t>五、复试与拟录取</w:t>
      </w:r>
    </w:p>
    <w:p>
      <w:pPr>
        <w:adjustRightInd w:val="0"/>
        <w:spacing w:line="480" w:lineRule="exact"/>
        <w:ind w:firstLine="560" w:firstLineChars="200"/>
        <w:rPr>
          <w:rFonts w:ascii="宋体" w:hAnsi="宋体" w:eastAsia="宋体" w:cs="Times New Roman"/>
          <w:sz w:val="28"/>
          <w:szCs w:val="28"/>
        </w:rPr>
      </w:pPr>
      <w:r>
        <w:rPr>
          <w:rFonts w:hint="eastAsia" w:ascii="宋体" w:hAnsi="宋体" w:eastAsia="宋体" w:cs="Times New Roman"/>
          <w:sz w:val="28"/>
          <w:szCs w:val="28"/>
        </w:rPr>
        <w:t>（一）复试</w:t>
      </w:r>
    </w:p>
    <w:p>
      <w:pPr>
        <w:adjustRightInd w:val="0"/>
        <w:spacing w:line="480" w:lineRule="exact"/>
        <w:ind w:firstLine="560" w:firstLineChars="200"/>
        <w:rPr>
          <w:rFonts w:ascii="宋体" w:hAnsi="宋体" w:eastAsia="宋体" w:cs="Times New Roman"/>
          <w:sz w:val="28"/>
          <w:szCs w:val="28"/>
        </w:rPr>
      </w:pPr>
      <w:r>
        <w:rPr>
          <w:rFonts w:hint="eastAsia" w:ascii="宋体" w:hAnsi="宋体" w:eastAsia="宋体" w:cs="Times New Roman"/>
          <w:sz w:val="28"/>
          <w:szCs w:val="28"/>
        </w:rPr>
        <w:t>具体安排请参见《暨南大学关于做好2024年博士研究生申请审核和硕博连读复试录取工作的通知》。</w:t>
      </w:r>
    </w:p>
    <w:p>
      <w:pPr>
        <w:adjustRightInd w:val="0"/>
        <w:spacing w:line="480" w:lineRule="exact"/>
        <w:ind w:firstLine="560" w:firstLineChars="200"/>
        <w:rPr>
          <w:rFonts w:ascii="宋体" w:hAnsi="宋体" w:eastAsia="宋体" w:cs="Times New Roman"/>
          <w:color w:val="000000" w:themeColor="text1"/>
          <w:sz w:val="28"/>
          <w:szCs w:val="28"/>
        </w:rPr>
      </w:pPr>
      <w:r>
        <w:rPr>
          <w:rFonts w:hint="eastAsia" w:ascii="宋体" w:hAnsi="宋体" w:eastAsia="宋体" w:cs="Times New Roman"/>
          <w:color w:val="000000" w:themeColor="text1"/>
          <w:sz w:val="28"/>
          <w:szCs w:val="28"/>
        </w:rPr>
        <w:t>（二）成绩与拟录取</w:t>
      </w:r>
    </w:p>
    <w:p>
      <w:pPr>
        <w:adjustRightInd w:val="0"/>
        <w:spacing w:line="480" w:lineRule="exact"/>
        <w:ind w:firstLine="560" w:firstLineChars="200"/>
        <w:rPr>
          <w:rFonts w:ascii="宋体" w:hAnsi="宋体" w:eastAsia="宋体" w:cs="Times New Roman"/>
          <w:color w:val="000000" w:themeColor="text1"/>
          <w:sz w:val="28"/>
          <w:szCs w:val="28"/>
        </w:rPr>
      </w:pPr>
      <w:r>
        <w:rPr>
          <w:rFonts w:hint="eastAsia" w:ascii="宋体" w:hAnsi="宋体" w:eastAsia="宋体" w:cs="Times New Roman"/>
          <w:color w:val="000000" w:themeColor="text1"/>
          <w:sz w:val="28"/>
          <w:szCs w:val="28"/>
        </w:rPr>
        <w:t>1、材料审核成绩与复试成绩权重分别为50%。</w:t>
      </w:r>
    </w:p>
    <w:p>
      <w:pPr>
        <w:adjustRightInd w:val="0"/>
        <w:spacing w:line="480" w:lineRule="exact"/>
        <w:ind w:firstLine="560" w:firstLineChars="200"/>
        <w:rPr>
          <w:rFonts w:ascii="宋体" w:hAnsi="宋体" w:eastAsia="宋体" w:cs="Times New Roman"/>
          <w:color w:val="000000" w:themeColor="text1"/>
          <w:sz w:val="28"/>
          <w:szCs w:val="28"/>
        </w:rPr>
      </w:pPr>
      <w:r>
        <w:rPr>
          <w:rFonts w:hint="eastAsia" w:ascii="宋体" w:hAnsi="宋体" w:eastAsia="宋体" w:cs="Times New Roman"/>
          <w:color w:val="000000" w:themeColor="text1"/>
          <w:sz w:val="28"/>
          <w:szCs w:val="28"/>
        </w:rPr>
        <w:t>2、以专业为单位，按材料审核成绩与复试成绩相加后的总成绩排序，确定拟录取名单及待拟录取名单。</w:t>
      </w:r>
    </w:p>
    <w:p>
      <w:pPr>
        <w:adjustRightInd w:val="0"/>
        <w:spacing w:line="480" w:lineRule="exact"/>
        <w:ind w:firstLine="560" w:firstLineChars="200"/>
        <w:rPr>
          <w:rFonts w:ascii="宋体" w:hAnsi="宋体" w:eastAsia="宋体" w:cs="Times New Roman"/>
          <w:color w:val="000000" w:themeColor="text1"/>
          <w:sz w:val="28"/>
          <w:szCs w:val="28"/>
        </w:rPr>
      </w:pPr>
      <w:r>
        <w:rPr>
          <w:rFonts w:hint="eastAsia" w:ascii="宋体" w:hAnsi="宋体" w:eastAsia="宋体" w:cs="Times New Roman"/>
          <w:color w:val="000000" w:themeColor="text1"/>
          <w:sz w:val="28"/>
          <w:szCs w:val="28"/>
        </w:rPr>
        <w:t>六、申请材料受理</w:t>
      </w:r>
    </w:p>
    <w:p>
      <w:pPr>
        <w:adjustRightInd w:val="0"/>
        <w:spacing w:line="480" w:lineRule="exact"/>
        <w:ind w:firstLine="560" w:firstLineChars="200"/>
        <w:rPr>
          <w:rFonts w:ascii="宋体" w:hAnsi="宋体" w:eastAsia="宋体" w:cs="Times New Roman"/>
          <w:color w:val="000000" w:themeColor="text1"/>
          <w:sz w:val="28"/>
          <w:szCs w:val="28"/>
        </w:rPr>
      </w:pPr>
      <w:r>
        <w:rPr>
          <w:rFonts w:hint="eastAsia" w:ascii="宋体" w:hAnsi="宋体" w:eastAsia="宋体" w:cs="Times New Roman"/>
          <w:color w:val="000000" w:themeColor="text1"/>
          <w:sz w:val="28"/>
          <w:szCs w:val="28"/>
        </w:rPr>
        <w:t>1、申请者须</w:t>
      </w:r>
      <w:r>
        <w:rPr>
          <w:rFonts w:hint="eastAsia" w:ascii="宋体" w:hAnsi="宋体" w:eastAsia="宋体" w:cs="Times New Roman"/>
          <w:color w:val="000000" w:themeColor="text1"/>
          <w:sz w:val="28"/>
          <w:szCs w:val="28"/>
          <w:lang w:val="en-US" w:eastAsia="zh-CN"/>
        </w:rPr>
        <w:t>在12月14日前</w:t>
      </w:r>
      <w:r>
        <w:rPr>
          <w:rFonts w:hint="eastAsia" w:ascii="宋体" w:hAnsi="宋体" w:eastAsia="宋体" w:cs="Times New Roman"/>
          <w:color w:val="000000" w:themeColor="text1"/>
          <w:sz w:val="28"/>
          <w:szCs w:val="28"/>
        </w:rPr>
        <w:t>将申请材料（纸质版）通过EMS或顺丰速运寄到暨南大学新闻与传播学院研究生管理办公室</w:t>
      </w:r>
      <w:bookmarkStart w:id="0" w:name="_GoBack"/>
      <w:bookmarkEnd w:id="0"/>
      <w:r>
        <w:rPr>
          <w:rFonts w:hint="eastAsia" w:ascii="宋体" w:hAnsi="宋体" w:eastAsia="宋体" w:cs="Times New Roman"/>
          <w:color w:val="000000" w:themeColor="text1"/>
          <w:sz w:val="28"/>
          <w:szCs w:val="28"/>
        </w:rPr>
        <w:t>。</w:t>
      </w:r>
    </w:p>
    <w:p>
      <w:pPr>
        <w:adjustRightInd w:val="0"/>
        <w:spacing w:line="480" w:lineRule="exact"/>
        <w:ind w:firstLine="560" w:firstLineChars="200"/>
        <w:rPr>
          <w:rFonts w:ascii="宋体" w:hAnsi="宋体" w:eastAsia="宋体" w:cs="Times New Roman"/>
          <w:color w:val="000000" w:themeColor="text1"/>
          <w:sz w:val="28"/>
          <w:szCs w:val="28"/>
        </w:rPr>
      </w:pPr>
      <w:r>
        <w:rPr>
          <w:rFonts w:hint="eastAsia" w:ascii="宋体" w:hAnsi="宋体" w:eastAsia="宋体" w:cs="Times New Roman"/>
          <w:color w:val="000000" w:themeColor="text1"/>
          <w:sz w:val="28"/>
          <w:szCs w:val="28"/>
        </w:rPr>
        <w:t>2、请同时将独立撰写的代表性论文（仅一篇，发表与否均可）和博士研究计划的电子版，以PDF格式发送到邮箱abckaoyan@163.com.</w:t>
      </w:r>
    </w:p>
    <w:p>
      <w:pPr>
        <w:adjustRightInd w:val="0"/>
        <w:spacing w:line="480" w:lineRule="exact"/>
        <w:ind w:firstLine="560" w:firstLineChars="200"/>
        <w:rPr>
          <w:rFonts w:ascii="宋体" w:hAnsi="宋体" w:eastAsia="宋体" w:cs="Times New Roman"/>
          <w:color w:val="000000" w:themeColor="text1"/>
          <w:sz w:val="28"/>
          <w:szCs w:val="28"/>
        </w:rPr>
      </w:pPr>
      <w:r>
        <w:rPr>
          <w:rFonts w:hint="eastAsia" w:ascii="宋体" w:hAnsi="宋体" w:eastAsia="宋体" w:cs="Times New Roman"/>
          <w:color w:val="000000" w:themeColor="text1"/>
          <w:sz w:val="28"/>
          <w:szCs w:val="28"/>
        </w:rPr>
        <w:t>联系人：冀老师</w:t>
      </w:r>
    </w:p>
    <w:p>
      <w:pPr>
        <w:adjustRightInd w:val="0"/>
        <w:spacing w:line="480" w:lineRule="exact"/>
        <w:ind w:firstLine="560" w:firstLineChars="200"/>
        <w:rPr>
          <w:rFonts w:ascii="宋体" w:hAnsi="宋体" w:eastAsia="宋体" w:cs="Times New Roman"/>
          <w:color w:val="000000" w:themeColor="text1"/>
          <w:sz w:val="28"/>
          <w:szCs w:val="28"/>
        </w:rPr>
      </w:pPr>
      <w:r>
        <w:rPr>
          <w:rFonts w:hint="eastAsia" w:ascii="宋体" w:hAnsi="宋体" w:eastAsia="宋体" w:cs="Times New Roman"/>
          <w:color w:val="000000" w:themeColor="text1"/>
          <w:sz w:val="28"/>
          <w:szCs w:val="28"/>
        </w:rPr>
        <w:t>联系电话：020-85221693</w:t>
      </w:r>
    </w:p>
    <w:p>
      <w:pPr>
        <w:adjustRightInd w:val="0"/>
        <w:spacing w:line="480" w:lineRule="exact"/>
        <w:ind w:firstLine="560" w:firstLineChars="200"/>
        <w:rPr>
          <w:rFonts w:ascii="宋体" w:hAnsi="宋体" w:eastAsia="宋体" w:cs="Times New Roman"/>
          <w:color w:val="000000" w:themeColor="text1"/>
          <w:sz w:val="28"/>
          <w:szCs w:val="28"/>
        </w:rPr>
      </w:pPr>
      <w:r>
        <w:rPr>
          <w:rFonts w:hint="eastAsia" w:ascii="宋体" w:hAnsi="宋体" w:eastAsia="宋体" w:cs="Times New Roman"/>
          <w:color w:val="000000" w:themeColor="text1"/>
          <w:sz w:val="28"/>
          <w:szCs w:val="28"/>
        </w:rPr>
        <w:t>联系地址：广州市黄埔大道西601号暨南大学第一文科楼619室</w:t>
      </w:r>
    </w:p>
    <w:p>
      <w:pPr>
        <w:adjustRightInd w:val="0"/>
        <w:spacing w:line="480" w:lineRule="exact"/>
        <w:ind w:firstLine="560" w:firstLineChars="200"/>
        <w:rPr>
          <w:rFonts w:ascii="宋体" w:hAnsi="宋体" w:eastAsia="宋体" w:cs="Times New Roman"/>
          <w:sz w:val="28"/>
          <w:szCs w:val="28"/>
        </w:rPr>
      </w:pPr>
      <w:r>
        <w:rPr>
          <w:rFonts w:hint="eastAsia" w:ascii="宋体" w:hAnsi="宋体" w:eastAsia="宋体" w:cs="Times New Roman"/>
          <w:sz w:val="28"/>
          <w:szCs w:val="28"/>
        </w:rPr>
        <w:t>七、其他事宜请详见暨南大学研招网</w:t>
      </w:r>
      <w:r>
        <w:fldChar w:fldCharType="begin"/>
      </w:r>
      <w:r>
        <w:instrText xml:space="preserve"> HYPERLINK "http://yz.jnu.edu.cn/" </w:instrText>
      </w:r>
      <w:r>
        <w:fldChar w:fldCharType="separate"/>
      </w:r>
      <w:r>
        <w:rPr>
          <w:rStyle w:val="7"/>
          <w:rFonts w:hint="eastAsia" w:ascii="宋体" w:hAnsi="宋体" w:eastAsia="宋体" w:cs="Times New Roman"/>
          <w:sz w:val="28"/>
          <w:szCs w:val="28"/>
        </w:rPr>
        <w:t>http://yz.jnu.edu.cn/</w:t>
      </w:r>
      <w:r>
        <w:rPr>
          <w:rStyle w:val="7"/>
          <w:rFonts w:hint="eastAsia" w:ascii="宋体" w:hAnsi="宋体" w:eastAsia="宋体" w:cs="Times New Roman"/>
          <w:sz w:val="28"/>
          <w:szCs w:val="28"/>
        </w:rPr>
        <w:fldChar w:fldCharType="end"/>
      </w:r>
      <w:r>
        <w:rPr>
          <w:rFonts w:hint="eastAsia" w:ascii="宋体" w:hAnsi="宋体" w:eastAsia="宋体" w:cs="Times New Roman"/>
          <w:sz w:val="28"/>
          <w:szCs w:val="28"/>
        </w:rPr>
        <w:t>。</w:t>
      </w:r>
    </w:p>
    <w:p>
      <w:pPr>
        <w:adjustRightInd w:val="0"/>
        <w:spacing w:line="480" w:lineRule="exact"/>
        <w:ind w:firstLine="560" w:firstLineChars="200"/>
        <w:rPr>
          <w:rFonts w:ascii="宋体" w:hAnsi="宋体" w:eastAsia="宋体" w:cs="Times New Roman"/>
          <w:sz w:val="28"/>
          <w:szCs w:val="28"/>
        </w:rPr>
      </w:pPr>
      <w:r>
        <w:rPr>
          <w:rFonts w:hint="eastAsia" w:ascii="宋体" w:hAnsi="宋体" w:eastAsia="宋体" w:cs="Times New Roman"/>
          <w:sz w:val="28"/>
          <w:szCs w:val="28"/>
        </w:rPr>
        <w:t>八、本工作细则由新闻与传播学院研究生招生领导小组负责解释。</w:t>
      </w:r>
    </w:p>
    <w:p>
      <w:pPr>
        <w:adjustRightInd w:val="0"/>
        <w:spacing w:line="480" w:lineRule="exact"/>
        <w:rPr>
          <w:rFonts w:ascii="宋体" w:hAnsi="宋体" w:eastAsia="宋体" w:cs="Times New Roman"/>
          <w:sz w:val="28"/>
          <w:szCs w:val="28"/>
        </w:rPr>
      </w:pPr>
    </w:p>
    <w:p>
      <w:pPr>
        <w:adjustRightInd w:val="0"/>
        <w:spacing w:line="480" w:lineRule="exact"/>
        <w:rPr>
          <w:rFonts w:ascii="宋体" w:hAnsi="宋体" w:eastAsia="宋体" w:cs="Times New Roman"/>
          <w:sz w:val="28"/>
          <w:szCs w:val="28"/>
        </w:rPr>
      </w:pPr>
    </w:p>
    <w:p>
      <w:pPr>
        <w:adjustRightInd w:val="0"/>
        <w:spacing w:line="480" w:lineRule="exact"/>
        <w:rPr>
          <w:rFonts w:ascii="宋体" w:hAnsi="宋体" w:eastAsia="宋体" w:cs="Times New Roman"/>
          <w:sz w:val="28"/>
          <w:szCs w:val="28"/>
        </w:rPr>
      </w:pPr>
      <w:r>
        <w:rPr>
          <w:rFonts w:hint="eastAsia" w:ascii="宋体" w:hAnsi="宋体" w:eastAsia="宋体" w:cs="Times New Roman"/>
          <w:sz w:val="28"/>
          <w:szCs w:val="28"/>
        </w:rPr>
        <w:t xml:space="preserve">                                        新闻与传播学院</w:t>
      </w:r>
    </w:p>
    <w:p>
      <w:pPr>
        <w:adjustRightInd w:val="0"/>
        <w:spacing w:line="480" w:lineRule="exact"/>
      </w:pPr>
      <w:r>
        <w:rPr>
          <w:rFonts w:hint="eastAsia" w:ascii="宋体" w:hAnsi="宋体" w:eastAsia="宋体" w:cs="Times New Roman"/>
          <w:sz w:val="28"/>
          <w:szCs w:val="28"/>
        </w:rPr>
        <w:t xml:space="preserve">                                       2023年11月8日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Y2OTllZTUwOWVmMDg1MmRjZDY0NWRjZWVhZjQ2YWYifQ=="/>
  </w:docVars>
  <w:rsids>
    <w:rsidRoot w:val="00072E56"/>
    <w:rsid w:val="000257DA"/>
    <w:rsid w:val="00033BED"/>
    <w:rsid w:val="00035E4F"/>
    <w:rsid w:val="00043C4C"/>
    <w:rsid w:val="00047CCD"/>
    <w:rsid w:val="00072E56"/>
    <w:rsid w:val="000A7669"/>
    <w:rsid w:val="000B5B60"/>
    <w:rsid w:val="000C2B87"/>
    <w:rsid w:val="000C677F"/>
    <w:rsid w:val="000E5AB2"/>
    <w:rsid w:val="000F6615"/>
    <w:rsid w:val="0011737F"/>
    <w:rsid w:val="00142BC2"/>
    <w:rsid w:val="00172A09"/>
    <w:rsid w:val="001732CF"/>
    <w:rsid w:val="00187427"/>
    <w:rsid w:val="001914DB"/>
    <w:rsid w:val="00191C97"/>
    <w:rsid w:val="001B64B9"/>
    <w:rsid w:val="001C0028"/>
    <w:rsid w:val="001C24C4"/>
    <w:rsid w:val="001C2708"/>
    <w:rsid w:val="001E4706"/>
    <w:rsid w:val="001F218A"/>
    <w:rsid w:val="001F2491"/>
    <w:rsid w:val="00225FE1"/>
    <w:rsid w:val="002302C3"/>
    <w:rsid w:val="00254F61"/>
    <w:rsid w:val="0025697A"/>
    <w:rsid w:val="002626F8"/>
    <w:rsid w:val="0027592A"/>
    <w:rsid w:val="00283421"/>
    <w:rsid w:val="002847BC"/>
    <w:rsid w:val="00292939"/>
    <w:rsid w:val="002A042F"/>
    <w:rsid w:val="002B2BF8"/>
    <w:rsid w:val="002B4413"/>
    <w:rsid w:val="002D4F7F"/>
    <w:rsid w:val="002F2D12"/>
    <w:rsid w:val="00305FAA"/>
    <w:rsid w:val="00324460"/>
    <w:rsid w:val="003249CB"/>
    <w:rsid w:val="00332CB0"/>
    <w:rsid w:val="003376A1"/>
    <w:rsid w:val="00345DB6"/>
    <w:rsid w:val="00364597"/>
    <w:rsid w:val="00370D36"/>
    <w:rsid w:val="0039277F"/>
    <w:rsid w:val="00393730"/>
    <w:rsid w:val="0039531F"/>
    <w:rsid w:val="003A4867"/>
    <w:rsid w:val="003C3488"/>
    <w:rsid w:val="003D1294"/>
    <w:rsid w:val="00413147"/>
    <w:rsid w:val="00413438"/>
    <w:rsid w:val="0042464E"/>
    <w:rsid w:val="004358C0"/>
    <w:rsid w:val="00446A37"/>
    <w:rsid w:val="00461814"/>
    <w:rsid w:val="00487C16"/>
    <w:rsid w:val="004B0CBD"/>
    <w:rsid w:val="004B1038"/>
    <w:rsid w:val="004E165E"/>
    <w:rsid w:val="004E52C0"/>
    <w:rsid w:val="004E79EB"/>
    <w:rsid w:val="004F2D68"/>
    <w:rsid w:val="004F6930"/>
    <w:rsid w:val="00501BCC"/>
    <w:rsid w:val="005158EF"/>
    <w:rsid w:val="005350FD"/>
    <w:rsid w:val="0055634D"/>
    <w:rsid w:val="00564E79"/>
    <w:rsid w:val="00591722"/>
    <w:rsid w:val="00591AD0"/>
    <w:rsid w:val="00593E18"/>
    <w:rsid w:val="005B221F"/>
    <w:rsid w:val="005B2687"/>
    <w:rsid w:val="005B37EC"/>
    <w:rsid w:val="005B7C24"/>
    <w:rsid w:val="00605B30"/>
    <w:rsid w:val="0061172C"/>
    <w:rsid w:val="006131B8"/>
    <w:rsid w:val="00633C29"/>
    <w:rsid w:val="00643759"/>
    <w:rsid w:val="00651783"/>
    <w:rsid w:val="00666196"/>
    <w:rsid w:val="00666D2F"/>
    <w:rsid w:val="00674179"/>
    <w:rsid w:val="00682C4F"/>
    <w:rsid w:val="00686C4E"/>
    <w:rsid w:val="00687F18"/>
    <w:rsid w:val="006903BC"/>
    <w:rsid w:val="00693A3B"/>
    <w:rsid w:val="006B2E45"/>
    <w:rsid w:val="006E1E7F"/>
    <w:rsid w:val="006F19BF"/>
    <w:rsid w:val="00701ABE"/>
    <w:rsid w:val="00703A39"/>
    <w:rsid w:val="00704DE0"/>
    <w:rsid w:val="0074540E"/>
    <w:rsid w:val="007509CF"/>
    <w:rsid w:val="00757296"/>
    <w:rsid w:val="00776036"/>
    <w:rsid w:val="007853D8"/>
    <w:rsid w:val="00786DD0"/>
    <w:rsid w:val="007B4131"/>
    <w:rsid w:val="007C07CA"/>
    <w:rsid w:val="007C7354"/>
    <w:rsid w:val="007D0DA5"/>
    <w:rsid w:val="007D65C8"/>
    <w:rsid w:val="007F4764"/>
    <w:rsid w:val="00816F9F"/>
    <w:rsid w:val="0083628D"/>
    <w:rsid w:val="008363C2"/>
    <w:rsid w:val="00846CD3"/>
    <w:rsid w:val="0088076A"/>
    <w:rsid w:val="00883D9F"/>
    <w:rsid w:val="0088563F"/>
    <w:rsid w:val="00886DDD"/>
    <w:rsid w:val="00887EA7"/>
    <w:rsid w:val="008955EF"/>
    <w:rsid w:val="008A19FA"/>
    <w:rsid w:val="008B76E5"/>
    <w:rsid w:val="008B7FDB"/>
    <w:rsid w:val="008D0453"/>
    <w:rsid w:val="008F1EBA"/>
    <w:rsid w:val="008F36A2"/>
    <w:rsid w:val="008F403A"/>
    <w:rsid w:val="0093624A"/>
    <w:rsid w:val="0095572A"/>
    <w:rsid w:val="00987290"/>
    <w:rsid w:val="009A7221"/>
    <w:rsid w:val="009B43BD"/>
    <w:rsid w:val="009B578B"/>
    <w:rsid w:val="009C0597"/>
    <w:rsid w:val="009C0914"/>
    <w:rsid w:val="009C1C58"/>
    <w:rsid w:val="009D3523"/>
    <w:rsid w:val="00A54378"/>
    <w:rsid w:val="00A57935"/>
    <w:rsid w:val="00A61441"/>
    <w:rsid w:val="00A63917"/>
    <w:rsid w:val="00A7219B"/>
    <w:rsid w:val="00A9402F"/>
    <w:rsid w:val="00A971DC"/>
    <w:rsid w:val="00A97914"/>
    <w:rsid w:val="00AD7A4F"/>
    <w:rsid w:val="00AD7C25"/>
    <w:rsid w:val="00AE3D93"/>
    <w:rsid w:val="00AF1068"/>
    <w:rsid w:val="00B1101F"/>
    <w:rsid w:val="00B254A1"/>
    <w:rsid w:val="00B2588E"/>
    <w:rsid w:val="00B31E7F"/>
    <w:rsid w:val="00B36506"/>
    <w:rsid w:val="00B4382B"/>
    <w:rsid w:val="00B44108"/>
    <w:rsid w:val="00B67D85"/>
    <w:rsid w:val="00B7595A"/>
    <w:rsid w:val="00B95743"/>
    <w:rsid w:val="00BA2E70"/>
    <w:rsid w:val="00BB7205"/>
    <w:rsid w:val="00BD6C09"/>
    <w:rsid w:val="00C06033"/>
    <w:rsid w:val="00C0783B"/>
    <w:rsid w:val="00C11E5A"/>
    <w:rsid w:val="00C32613"/>
    <w:rsid w:val="00C354FC"/>
    <w:rsid w:val="00C60E6A"/>
    <w:rsid w:val="00C70B44"/>
    <w:rsid w:val="00C95AD6"/>
    <w:rsid w:val="00CA5676"/>
    <w:rsid w:val="00CD7D5E"/>
    <w:rsid w:val="00CE0231"/>
    <w:rsid w:val="00CF38A8"/>
    <w:rsid w:val="00CF46E1"/>
    <w:rsid w:val="00D07EB6"/>
    <w:rsid w:val="00D132D1"/>
    <w:rsid w:val="00D24B51"/>
    <w:rsid w:val="00D5037D"/>
    <w:rsid w:val="00D80458"/>
    <w:rsid w:val="00DB327B"/>
    <w:rsid w:val="00DB45FE"/>
    <w:rsid w:val="00DC01E4"/>
    <w:rsid w:val="00DC1465"/>
    <w:rsid w:val="00DF4D1E"/>
    <w:rsid w:val="00E320F6"/>
    <w:rsid w:val="00E531E5"/>
    <w:rsid w:val="00E742BC"/>
    <w:rsid w:val="00E90DD1"/>
    <w:rsid w:val="00EA47F7"/>
    <w:rsid w:val="00EA52F1"/>
    <w:rsid w:val="00EE2731"/>
    <w:rsid w:val="00EE7351"/>
    <w:rsid w:val="00EF349B"/>
    <w:rsid w:val="00EF75D4"/>
    <w:rsid w:val="00F11B60"/>
    <w:rsid w:val="00F14401"/>
    <w:rsid w:val="00F239D0"/>
    <w:rsid w:val="00F2698F"/>
    <w:rsid w:val="00F323E9"/>
    <w:rsid w:val="00F375DF"/>
    <w:rsid w:val="00F47C01"/>
    <w:rsid w:val="00F5083B"/>
    <w:rsid w:val="00F73A5E"/>
    <w:rsid w:val="00F74AD5"/>
    <w:rsid w:val="00F94BBE"/>
    <w:rsid w:val="00FA15CF"/>
    <w:rsid w:val="00FC36AC"/>
    <w:rsid w:val="00FC5FB3"/>
    <w:rsid w:val="00FF7F52"/>
    <w:rsid w:val="017819F4"/>
    <w:rsid w:val="05774B04"/>
    <w:rsid w:val="0E046EAB"/>
    <w:rsid w:val="312243DD"/>
    <w:rsid w:val="5728618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unhideWhenUsed/>
    <w:uiPriority w:val="99"/>
    <w:rPr>
      <w:color w:val="0000FF" w:themeColor="hyperlink"/>
      <w:u w:val="single"/>
    </w:rPr>
  </w:style>
  <w:style w:type="character" w:customStyle="1" w:styleId="8">
    <w:name w:val="页眉 Char"/>
    <w:basedOn w:val="6"/>
    <w:link w:val="3"/>
    <w:uiPriority w:val="99"/>
    <w:rPr>
      <w:sz w:val="18"/>
      <w:szCs w:val="18"/>
    </w:rPr>
  </w:style>
  <w:style w:type="character" w:customStyle="1" w:styleId="9">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3812B-1FEB-40A8-A0B4-5D276ED032B6}">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957</Words>
  <Characters>987</Characters>
  <Lines>42</Lines>
  <Paragraphs>17</Paragraphs>
  <TotalTime>3974</TotalTime>
  <ScaleCrop>false</ScaleCrop>
  <LinksUpToDate>false</LinksUpToDate>
  <CharactersWithSpaces>1927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2017-11-14T09:47:00Z</dcterms:created>
  <dc:creator>林少娴</dc:creator>
  <cp:lastModifiedBy>假装是戏子</cp:lastModifiedBy>
  <cp:lastPrinted>2023-11-09T01:17:34Z</cp:lastPrinted>
  <dcterms:modified xsi:type="dcterms:W3CDTF">2023-11-09T03:46:51Z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A63C9D320EF44342A95AAEB8504EFE60</vt:lpwstr>
  </property>
</Properties>
</file>