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11D3" w14:textId="77777777" w:rsidR="009D1F45" w:rsidRDefault="00000000">
      <w:pPr>
        <w:pStyle w:val="1"/>
        <w:widowControl/>
        <w:shd w:val="clear" w:color="auto" w:fill="FFFFFF"/>
        <w:spacing w:before="150" w:beforeAutospacing="0" w:after="150" w:afterAutospacing="0"/>
        <w:ind w:left="150" w:right="150" w:firstLineChars="200" w:firstLine="560"/>
        <w:jc w:val="center"/>
        <w:rPr>
          <w:rFonts w:cs="宋体" w:hint="default"/>
          <w:b w:val="0"/>
          <w:bCs/>
          <w:sz w:val="28"/>
          <w:szCs w:val="28"/>
        </w:rPr>
      </w:pPr>
      <w:r>
        <w:rPr>
          <w:rFonts w:cs="宋体"/>
          <w:b w:val="0"/>
          <w:bCs/>
          <w:sz w:val="28"/>
          <w:szCs w:val="28"/>
        </w:rPr>
        <w:t>第一临床医学院2024年申请审核及硕博连读</w:t>
      </w:r>
    </w:p>
    <w:p w14:paraId="5F048B7D" w14:textId="77777777" w:rsidR="009D1F45" w:rsidRDefault="00000000">
      <w:pPr>
        <w:pStyle w:val="1"/>
        <w:widowControl/>
        <w:shd w:val="clear" w:color="auto" w:fill="FFFFFF"/>
        <w:spacing w:before="150" w:beforeAutospacing="0" w:after="150" w:afterAutospacing="0"/>
        <w:ind w:left="150" w:right="150" w:firstLineChars="200" w:firstLine="560"/>
        <w:jc w:val="center"/>
        <w:rPr>
          <w:rFonts w:cs="宋体" w:hint="default"/>
          <w:b w:val="0"/>
          <w:bCs/>
          <w:sz w:val="28"/>
          <w:szCs w:val="28"/>
        </w:rPr>
      </w:pPr>
      <w:r>
        <w:rPr>
          <w:rFonts w:cs="宋体"/>
          <w:b w:val="0"/>
          <w:bCs/>
          <w:sz w:val="28"/>
          <w:szCs w:val="28"/>
        </w:rPr>
        <w:t>博士研究生招生细则</w:t>
      </w:r>
    </w:p>
    <w:p w14:paraId="4C683152" w14:textId="77777777" w:rsidR="009D1F45" w:rsidRDefault="009D1F45">
      <w:pPr>
        <w:adjustRightInd w:val="0"/>
        <w:snapToGrid w:val="0"/>
        <w:ind w:firstLineChars="200" w:firstLine="480"/>
        <w:rPr>
          <w:rFonts w:ascii="宋体" w:eastAsia="宋体" w:hAnsi="宋体" w:cs="宋体"/>
          <w:bCs/>
          <w:kern w:val="0"/>
          <w:sz w:val="24"/>
          <w:lang w:bidi="ar"/>
        </w:rPr>
      </w:pPr>
    </w:p>
    <w:p w14:paraId="5438FABE" w14:textId="77777777" w:rsidR="009D1F45" w:rsidRDefault="00000000">
      <w:pPr>
        <w:adjustRightInd w:val="0"/>
        <w:snapToGrid w:val="0"/>
        <w:ind w:firstLineChars="200" w:firstLine="480"/>
        <w:rPr>
          <w:rFonts w:ascii="宋体" w:eastAsia="宋体" w:hAnsi="宋体" w:cs="宋体"/>
          <w:bCs/>
          <w:kern w:val="0"/>
          <w:sz w:val="24"/>
          <w:lang w:bidi="ar"/>
        </w:rPr>
      </w:pPr>
      <w:r>
        <w:rPr>
          <w:rFonts w:ascii="宋体" w:eastAsia="宋体" w:hAnsi="宋体" w:cs="宋体" w:hint="eastAsia"/>
          <w:bCs/>
          <w:kern w:val="0"/>
          <w:sz w:val="24"/>
          <w:lang w:bidi="ar"/>
        </w:rPr>
        <w:t>根据学校博士学位研究生（大陆生）招生简章和《暨南大学优秀硕士研究生硕博连读管理办法（试行）》（暨研﹝2011﹞66号）相关规定，结合学院学科特点，特制定本细则。</w:t>
      </w:r>
    </w:p>
    <w:p w14:paraId="28F830B4" w14:textId="77777777" w:rsidR="009D1F45" w:rsidRDefault="00000000">
      <w:pPr>
        <w:pStyle w:val="a9"/>
        <w:widowControl/>
        <w:spacing w:before="240" w:beforeAutospacing="0" w:after="240" w:afterAutospacing="0"/>
        <w:ind w:firstLineChars="200" w:firstLine="480"/>
        <w:rPr>
          <w:rStyle w:val="ab"/>
          <w:rFonts w:ascii="宋体" w:eastAsia="宋体" w:hAnsi="宋体" w:cs="宋体"/>
          <w:b w:val="0"/>
        </w:rPr>
      </w:pPr>
      <w:r>
        <w:rPr>
          <w:rStyle w:val="ab"/>
          <w:rFonts w:ascii="宋体" w:eastAsia="宋体" w:hAnsi="宋体" w:cs="宋体" w:hint="eastAsia"/>
          <w:b w:val="0"/>
        </w:rPr>
        <w:t>一、领导机构</w:t>
      </w:r>
    </w:p>
    <w:p w14:paraId="54712F86" w14:textId="77777777" w:rsidR="009D1F45" w:rsidRDefault="00000000">
      <w:pPr>
        <w:adjustRightInd w:val="0"/>
        <w:snapToGrid w:val="0"/>
        <w:ind w:firstLineChars="200" w:firstLine="480"/>
        <w:rPr>
          <w:rFonts w:ascii="宋体" w:eastAsia="宋体" w:hAnsi="宋体" w:cs="宋体"/>
          <w:bCs/>
          <w:kern w:val="0"/>
          <w:sz w:val="24"/>
          <w:lang w:bidi="ar"/>
        </w:rPr>
      </w:pPr>
      <w:r>
        <w:rPr>
          <w:rFonts w:ascii="宋体" w:eastAsia="宋体" w:hAnsi="宋体" w:cs="宋体" w:hint="eastAsia"/>
          <w:bCs/>
          <w:kern w:val="0"/>
          <w:sz w:val="24"/>
          <w:lang w:bidi="ar"/>
        </w:rPr>
        <w:t>学院设有研究生招生领导小组，全面负责研究生招生录取工作，审核各专业复试方案、复试教师名单、拟录取名单等重要工作。领导小组下设工作小组，负责处理考生的复试成绩核查及申诉。</w:t>
      </w:r>
    </w:p>
    <w:p w14:paraId="1539021F" w14:textId="77777777" w:rsidR="009D1F45" w:rsidRDefault="00000000">
      <w:pPr>
        <w:pStyle w:val="a9"/>
        <w:widowControl/>
        <w:spacing w:before="240" w:beforeAutospacing="0" w:after="240" w:afterAutospacing="0"/>
        <w:ind w:firstLineChars="200" w:firstLine="480"/>
        <w:rPr>
          <w:rStyle w:val="ab"/>
          <w:rFonts w:ascii="宋体" w:eastAsia="宋体" w:hAnsi="宋体" w:cs="宋体"/>
          <w:b w:val="0"/>
        </w:rPr>
      </w:pPr>
      <w:r>
        <w:rPr>
          <w:rStyle w:val="ab"/>
          <w:rFonts w:ascii="宋体" w:eastAsia="宋体" w:hAnsi="宋体" w:cs="宋体" w:hint="eastAsia"/>
          <w:b w:val="0"/>
        </w:rPr>
        <w:t>二、招生计划</w:t>
      </w:r>
    </w:p>
    <w:p w14:paraId="47131BF4" w14:textId="77777777" w:rsidR="009D1F45" w:rsidRDefault="00000000">
      <w:pPr>
        <w:pStyle w:val="a9"/>
        <w:widowControl/>
        <w:spacing w:before="240" w:beforeAutospacing="0" w:after="240" w:afterAutospacing="0" w:line="360" w:lineRule="auto"/>
        <w:ind w:firstLineChars="200" w:firstLine="480"/>
        <w:rPr>
          <w:rStyle w:val="ab"/>
          <w:rFonts w:ascii="宋体" w:eastAsia="宋体" w:hAnsi="宋体" w:cs="宋体"/>
          <w:b w:val="0"/>
        </w:rPr>
      </w:pPr>
      <w:r>
        <w:rPr>
          <w:rStyle w:val="ab"/>
          <w:rFonts w:ascii="宋体" w:eastAsia="宋体" w:hAnsi="宋体" w:cs="宋体" w:hint="eastAsia"/>
          <w:b w:val="0"/>
        </w:rPr>
        <w:t>各专业拟招生硕博连读人数不超过该专业总招生计划，拟招生申请审核人数不超过该专业总招生计划的50%（仅有1个招生名额的专业则不超过该专业的实际招生名额）。</w:t>
      </w:r>
    </w:p>
    <w:p w14:paraId="43243E6D" w14:textId="77777777" w:rsidR="009D1F45" w:rsidRDefault="00000000">
      <w:pPr>
        <w:pStyle w:val="a9"/>
        <w:widowControl/>
        <w:numPr>
          <w:ilvl w:val="0"/>
          <w:numId w:val="1"/>
        </w:numPr>
        <w:spacing w:before="240" w:beforeAutospacing="0" w:after="240" w:afterAutospacing="0"/>
        <w:ind w:firstLineChars="200" w:firstLine="480"/>
        <w:rPr>
          <w:rStyle w:val="ab"/>
          <w:rFonts w:ascii="宋体" w:eastAsia="宋体" w:hAnsi="宋体" w:cs="宋体"/>
          <w:b w:val="0"/>
        </w:rPr>
      </w:pPr>
      <w:r>
        <w:rPr>
          <w:rStyle w:val="ab"/>
          <w:rFonts w:ascii="宋体" w:eastAsia="宋体" w:hAnsi="宋体" w:cs="宋体" w:hint="eastAsia"/>
          <w:b w:val="0"/>
        </w:rPr>
        <w:t>报考条件</w:t>
      </w:r>
    </w:p>
    <w:p w14:paraId="607BACD1" w14:textId="77777777" w:rsidR="009D1F45" w:rsidRDefault="00000000">
      <w:pPr>
        <w:pStyle w:val="a9"/>
        <w:widowControl/>
        <w:numPr>
          <w:ilvl w:val="0"/>
          <w:numId w:val="2"/>
        </w:numPr>
        <w:spacing w:before="240" w:beforeAutospacing="0" w:after="240" w:afterAutospacing="0"/>
        <w:rPr>
          <w:rStyle w:val="ab"/>
          <w:rFonts w:ascii="宋体" w:eastAsia="宋体" w:hAnsi="宋体" w:cs="宋体"/>
          <w:b w:val="0"/>
        </w:rPr>
      </w:pPr>
      <w:r>
        <w:rPr>
          <w:rStyle w:val="ab"/>
          <w:rFonts w:ascii="宋体" w:eastAsia="宋体" w:hAnsi="宋体" w:cs="宋体" w:hint="eastAsia"/>
          <w:b w:val="0"/>
        </w:rPr>
        <w:t>硕博连读</w:t>
      </w:r>
    </w:p>
    <w:p w14:paraId="03A1CA3C"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招生对象除满足我校2024年博士生招生简章规定的条件外，还须同时符合以下条件：</w:t>
      </w:r>
    </w:p>
    <w:p w14:paraId="70D82062"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1.硕博连读考生为符合报考条件的暨南大学非定向全日制在读科学学位硕士；</w:t>
      </w:r>
    </w:p>
    <w:p w14:paraId="2E5F3F79"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2.硕士期间成绩不存在挂科、重修现象，且具有较强的创新精神和科研能力；</w:t>
      </w:r>
    </w:p>
    <w:p w14:paraId="1712BFC7"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3.英语水平优良（六级考试成绩425分以上，或雅思6.5分以上，或托福95分以上）；</w:t>
      </w:r>
    </w:p>
    <w:p w14:paraId="4553FF52"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4.报考导师具有2024年科学学位博士研究生招生指标，考生需获得报考导师的同意才能报考。</w:t>
      </w:r>
    </w:p>
    <w:p w14:paraId="4276D850" w14:textId="77777777" w:rsidR="009D1F45" w:rsidRDefault="009D1F45">
      <w:pPr>
        <w:pStyle w:val="a9"/>
        <w:widowControl/>
        <w:spacing w:before="240" w:beforeAutospacing="0" w:after="240" w:afterAutospacing="0"/>
        <w:rPr>
          <w:rStyle w:val="ab"/>
          <w:rFonts w:ascii="宋体" w:eastAsia="宋体" w:hAnsi="宋体" w:cs="宋体"/>
          <w:b w:val="0"/>
        </w:rPr>
      </w:pPr>
    </w:p>
    <w:p w14:paraId="645541A3" w14:textId="77777777" w:rsidR="009D1F45" w:rsidRDefault="00000000">
      <w:pPr>
        <w:pStyle w:val="a9"/>
        <w:widowControl/>
        <w:spacing w:before="240" w:beforeAutospacing="0" w:after="240" w:afterAutospacing="0"/>
        <w:rPr>
          <w:rStyle w:val="ab"/>
          <w:rFonts w:ascii="宋体" w:eastAsia="宋体" w:hAnsi="宋体" w:cs="宋体"/>
          <w:b w:val="0"/>
        </w:rPr>
      </w:pPr>
      <w:r>
        <w:rPr>
          <w:rStyle w:val="ab"/>
          <w:rFonts w:ascii="宋体" w:eastAsia="宋体" w:hAnsi="宋体" w:cs="宋体" w:hint="eastAsia"/>
          <w:b w:val="0"/>
        </w:rPr>
        <w:t>（二）申请审核制</w:t>
      </w:r>
    </w:p>
    <w:p w14:paraId="35C3FC7B" w14:textId="77777777" w:rsidR="009D1F45" w:rsidRDefault="00000000">
      <w:pPr>
        <w:pStyle w:val="a9"/>
        <w:widowControl/>
        <w:spacing w:before="240" w:beforeAutospacing="0" w:after="240" w:afterAutospacing="0"/>
        <w:ind w:firstLineChars="200" w:firstLine="480"/>
        <w:rPr>
          <w:rStyle w:val="ab"/>
          <w:rFonts w:ascii="宋体" w:eastAsia="宋体" w:hAnsi="宋体" w:cs="宋体"/>
          <w:b w:val="0"/>
        </w:rPr>
      </w:pPr>
      <w:r>
        <w:rPr>
          <w:rStyle w:val="ab"/>
          <w:rFonts w:ascii="宋体" w:eastAsia="宋体" w:hAnsi="宋体" w:cs="宋体" w:hint="eastAsia"/>
          <w:b w:val="0"/>
        </w:rPr>
        <w:t>1.科学学位博士报考条件</w:t>
      </w:r>
    </w:p>
    <w:p w14:paraId="3AB9D499"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lastRenderedPageBreak/>
        <w:t>招生对象除满足我校2024年博士生招生简章规定的条件外，还须同时符合以下条件：</w:t>
      </w:r>
    </w:p>
    <w:p w14:paraId="061DCA3A"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（1）申请审核制的考生为符合条件的应、往届医学硕士；</w:t>
      </w:r>
    </w:p>
    <w:p w14:paraId="3FE3C1FA"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（2）硕士期间成绩不存在挂科、重修现象，且具有较强的创新精神和科研能力；</w:t>
      </w:r>
    </w:p>
    <w:p w14:paraId="1F95626C"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（3）英语水平优良（六级考试成绩425分以上，或雅思6.5分以上，或托福95分以上）；</w:t>
      </w:r>
    </w:p>
    <w:p w14:paraId="40ED9177"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（4）近三年以第一作者（共同第一作者则必须排名第一位）在SCI类期刊发表2篇与硕士学位论文研究内容相关的论著（</w:t>
      </w:r>
      <w:r>
        <w:rPr>
          <w:rFonts w:ascii="宋体" w:eastAsia="宋体" w:hAnsi="宋体" w:cs="宋体" w:hint="eastAsia"/>
          <w:bCs/>
          <w:kern w:val="1"/>
        </w:rPr>
        <w:t>不含综述、病例报告及Meta分析等非论著文章，</w:t>
      </w:r>
      <w:r>
        <w:rPr>
          <w:rFonts w:ascii="宋体" w:eastAsia="宋体" w:hAnsi="宋体" w:cs="宋体" w:hint="eastAsia"/>
          <w:bCs/>
        </w:rPr>
        <w:t>需提供封面、目录、原文及检索报告）。</w:t>
      </w:r>
    </w:p>
    <w:p w14:paraId="74F25FF6" w14:textId="77777777" w:rsidR="009D1F45" w:rsidRDefault="00000000">
      <w:pPr>
        <w:pStyle w:val="a9"/>
        <w:widowControl/>
        <w:spacing w:before="240" w:beforeAutospacing="0" w:after="240" w:afterAutospacing="0"/>
        <w:ind w:firstLineChars="200" w:firstLine="480"/>
        <w:rPr>
          <w:rStyle w:val="ab"/>
          <w:rFonts w:ascii="宋体" w:eastAsia="宋体" w:hAnsi="宋体" w:cs="宋体"/>
          <w:b w:val="0"/>
        </w:rPr>
      </w:pPr>
      <w:r>
        <w:rPr>
          <w:rStyle w:val="ab"/>
          <w:rFonts w:ascii="宋体" w:eastAsia="宋体" w:hAnsi="宋体" w:cs="宋体" w:hint="eastAsia"/>
          <w:b w:val="0"/>
        </w:rPr>
        <w:t>2.专业学位博士报考条件</w:t>
      </w:r>
    </w:p>
    <w:p w14:paraId="1158697D"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招生对象除满足我校2024年博士生招生简章规定的条件外，还须同时符合以下条件：</w:t>
      </w:r>
    </w:p>
    <w:p w14:paraId="07D3A37A" w14:textId="77777777" w:rsidR="009D1F45" w:rsidRDefault="00000000">
      <w:pPr>
        <w:pStyle w:val="a9"/>
        <w:widowControl/>
        <w:numPr>
          <w:ilvl w:val="0"/>
          <w:numId w:val="3"/>
        </w:numPr>
        <w:spacing w:before="240" w:beforeAutospacing="0" w:after="240" w:afterAutospacing="0"/>
        <w:ind w:leftChars="159" w:left="334" w:firstLineChars="200" w:firstLine="480"/>
        <w:rPr>
          <w:rFonts w:ascii="宋体" w:eastAsia="宋体" w:hAnsi="宋体" w:cs="宋体"/>
          <w:bCs/>
        </w:rPr>
      </w:pPr>
      <w:r>
        <w:rPr>
          <w:rFonts w:ascii="宋体" w:eastAsia="宋体" w:hAnsi="宋体" w:cs="宋体" w:hint="eastAsia"/>
          <w:bCs/>
        </w:rPr>
        <w:t>申请审核制的考生为符合条件的应、往届医学或临床医学硕士，具备临床医学医师资格；</w:t>
      </w:r>
    </w:p>
    <w:p w14:paraId="5D33223C" w14:textId="77777777" w:rsidR="009D1F45" w:rsidRDefault="00000000">
      <w:pPr>
        <w:pStyle w:val="a9"/>
        <w:widowControl/>
        <w:numPr>
          <w:ilvl w:val="0"/>
          <w:numId w:val="3"/>
        </w:numPr>
        <w:spacing w:before="240" w:beforeAutospacing="0" w:after="240" w:afterAutospacing="0"/>
        <w:ind w:leftChars="159" w:left="334" w:firstLineChars="200" w:firstLine="480"/>
        <w:rPr>
          <w:rFonts w:ascii="宋体" w:eastAsia="宋体" w:hAnsi="宋体" w:cs="宋体"/>
          <w:bCs/>
        </w:rPr>
      </w:pPr>
      <w:r>
        <w:rPr>
          <w:rFonts w:ascii="宋体" w:eastAsia="宋体" w:hAnsi="宋体" w:cs="宋体" w:hint="eastAsia"/>
          <w:bCs/>
        </w:rPr>
        <w:t>报考前（应届硕士毕业生入学前）须获得与报考专业相关专科的住院医师规范化培训合格证书（培训专业须与博士报考专业相同或相近）；</w:t>
      </w:r>
    </w:p>
    <w:p w14:paraId="0DB54A5E" w14:textId="77777777" w:rsidR="009D1F45" w:rsidRDefault="00000000">
      <w:pPr>
        <w:pStyle w:val="a9"/>
        <w:widowControl/>
        <w:numPr>
          <w:ilvl w:val="0"/>
          <w:numId w:val="3"/>
        </w:numPr>
        <w:spacing w:before="240" w:beforeAutospacing="0" w:after="240" w:afterAutospacing="0"/>
        <w:ind w:leftChars="159" w:left="334" w:firstLineChars="200" w:firstLine="480"/>
        <w:rPr>
          <w:rFonts w:ascii="宋体" w:eastAsia="宋体" w:hAnsi="宋体" w:cs="宋体"/>
          <w:bCs/>
        </w:rPr>
      </w:pPr>
      <w:r>
        <w:rPr>
          <w:rFonts w:ascii="宋体" w:eastAsia="宋体" w:hAnsi="宋体" w:cs="宋体" w:hint="eastAsia"/>
          <w:bCs/>
        </w:rPr>
        <w:t>英语水平优良（六级考试成绩425分以上，或雅思6.5分以上，或托福95分以上）</w:t>
      </w:r>
      <w:r>
        <w:t>或近三年以第一作者发表</w:t>
      </w:r>
      <w:r>
        <w:t>SCI</w:t>
      </w:r>
      <w:r>
        <w:t>论文</w:t>
      </w:r>
      <w:r>
        <w:t>1</w:t>
      </w:r>
      <w:r>
        <w:t>篇</w:t>
      </w:r>
      <w:r>
        <w:rPr>
          <w:rFonts w:ascii="宋体" w:eastAsia="宋体" w:hAnsi="宋体" w:cs="宋体" w:hint="eastAsia"/>
          <w:bCs/>
        </w:rPr>
        <w:t>；</w:t>
      </w:r>
    </w:p>
    <w:p w14:paraId="7EF2A135" w14:textId="77777777" w:rsidR="009D1F45" w:rsidRDefault="00000000">
      <w:pPr>
        <w:pStyle w:val="a9"/>
        <w:widowControl/>
        <w:spacing w:before="240" w:beforeAutospacing="0" w:after="240" w:afterAutospacing="0"/>
        <w:ind w:firstLineChars="300" w:firstLine="720"/>
        <w:rPr>
          <w:rFonts w:ascii="宋体" w:eastAsia="宋体" w:hAnsi="宋体" w:cs="宋体"/>
          <w:bCs/>
        </w:rPr>
      </w:pPr>
      <w:r>
        <w:rPr>
          <w:rFonts w:ascii="宋体" w:eastAsia="宋体" w:hAnsi="宋体" w:cs="宋体" w:hint="eastAsia"/>
          <w:bCs/>
        </w:rPr>
        <w:t>（4）近三年内在本专业领域以第一作者（共同第一作者则必须排名第一位）发表</w:t>
      </w:r>
      <w:r>
        <w:t>SCI</w:t>
      </w:r>
      <w:r>
        <w:t>论著</w:t>
      </w:r>
      <w:r>
        <w:t>1</w:t>
      </w:r>
      <w:r>
        <w:t>篇</w:t>
      </w:r>
      <w:r>
        <w:rPr>
          <w:rFonts w:ascii="宋体" w:eastAsia="宋体" w:hAnsi="宋体" w:cs="宋体" w:hint="eastAsia"/>
          <w:bCs/>
        </w:rPr>
        <w:t>（</w:t>
      </w:r>
      <w:r>
        <w:rPr>
          <w:rFonts w:ascii="宋体" w:eastAsia="宋体" w:hAnsi="宋体" w:cs="宋体" w:hint="eastAsia"/>
          <w:bCs/>
          <w:kern w:val="1"/>
        </w:rPr>
        <w:t>不含综述、病例报告及Meta分析等非论著文章，</w:t>
      </w:r>
      <w:r>
        <w:rPr>
          <w:rFonts w:ascii="宋体" w:eastAsia="宋体" w:hAnsi="宋体" w:cs="宋体" w:hint="eastAsia"/>
          <w:bCs/>
        </w:rPr>
        <w:t>需提供封面、目录、原文及检索报告）。</w:t>
      </w:r>
    </w:p>
    <w:p w14:paraId="3D1F5CC6" w14:textId="77777777" w:rsidR="009D1F45" w:rsidRDefault="00000000">
      <w:pPr>
        <w:pStyle w:val="a9"/>
        <w:widowControl/>
        <w:spacing w:before="240" w:beforeAutospacing="0" w:after="240" w:afterAutospacing="0"/>
        <w:ind w:firstLineChars="200" w:firstLine="480"/>
        <w:rPr>
          <w:rStyle w:val="ab"/>
          <w:rFonts w:ascii="宋体" w:eastAsia="宋体" w:hAnsi="宋体" w:cs="宋体"/>
          <w:b w:val="0"/>
        </w:rPr>
      </w:pPr>
      <w:r>
        <w:rPr>
          <w:rStyle w:val="ab"/>
          <w:rFonts w:ascii="宋体" w:eastAsia="宋体" w:hAnsi="宋体" w:cs="宋体" w:hint="eastAsia"/>
          <w:b w:val="0"/>
        </w:rPr>
        <w:t>五、申请材料审核</w:t>
      </w:r>
    </w:p>
    <w:p w14:paraId="7736EEC5"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（1）由学院或教研室组织不少于7位专家对申请材料进行审核，不符合基本申请条件者，终止申请程序。</w:t>
      </w:r>
    </w:p>
    <w:p w14:paraId="1172E96A" w14:textId="77777777" w:rsidR="009D1F45" w:rsidRDefault="00000000">
      <w:pPr>
        <w:widowControl/>
        <w:jc w:val="left"/>
      </w:pPr>
      <w:r>
        <w:rPr>
          <w:rFonts w:ascii="宋体" w:eastAsia="宋体" w:hAnsi="宋体" w:cs="宋体" w:hint="eastAsia"/>
          <w:bCs/>
          <w:sz w:val="24"/>
        </w:rPr>
        <w:t>（2）考核小组成员对符合申请资格的申请审核制考生分别给出外语、专业素质、研究潜力三个方面的成绩（每个单项100分，总分300分）。</w:t>
      </w:r>
      <w:r>
        <w:rPr>
          <w:rFonts w:ascii="Helvetica" w:eastAsia="Helvetica" w:hAnsi="Helvetica" w:cs="Helvetica"/>
          <w:kern w:val="0"/>
          <w:sz w:val="27"/>
          <w:szCs w:val="27"/>
          <w:lang w:bidi="ar"/>
        </w:rPr>
        <w:t>实行每位导师独立评分，分别去掉单项最高分与最低分，计算各项平均分，再计算总分。按总分由高到低排序，确定复试名单。</w:t>
      </w:r>
    </w:p>
    <w:p w14:paraId="00714614" w14:textId="77777777" w:rsidR="009D1F45" w:rsidRDefault="00000000">
      <w:pPr>
        <w:pStyle w:val="a9"/>
        <w:widowControl/>
        <w:spacing w:before="240" w:beforeAutospacing="0" w:after="240" w:afterAutospacing="0"/>
        <w:ind w:firstLineChars="200" w:firstLine="480"/>
        <w:rPr>
          <w:rFonts w:ascii="宋体" w:eastAsia="宋体" w:hAnsi="宋体" w:cs="宋体"/>
          <w:bCs/>
        </w:rPr>
      </w:pPr>
      <w:r>
        <w:rPr>
          <w:rFonts w:ascii="宋体" w:eastAsia="宋体" w:hAnsi="宋体" w:cs="宋体" w:hint="eastAsia"/>
          <w:bCs/>
        </w:rPr>
        <w:t>（3）审核成绩合格要求：每项成绩不低于80分，总成绩不低于240分。</w:t>
      </w:r>
    </w:p>
    <w:p w14:paraId="149A1415" w14:textId="77777777" w:rsidR="009D1F45" w:rsidRDefault="00000000">
      <w:pPr>
        <w:pStyle w:val="a9"/>
        <w:widowControl/>
        <w:spacing w:before="240" w:beforeAutospacing="0" w:after="240" w:afterAutospacing="0"/>
        <w:ind w:firstLineChars="200" w:firstLine="480"/>
        <w:rPr>
          <w:rStyle w:val="ab"/>
          <w:rFonts w:ascii="宋体" w:eastAsia="宋体" w:hAnsi="宋体" w:cs="宋体"/>
          <w:b w:val="0"/>
        </w:rPr>
      </w:pPr>
      <w:bookmarkStart w:id="0" w:name="ssx_26"/>
      <w:bookmarkEnd w:id="0"/>
      <w:r>
        <w:rPr>
          <w:rStyle w:val="ab"/>
          <w:rFonts w:ascii="宋体" w:eastAsia="宋体" w:hAnsi="宋体" w:cs="宋体" w:hint="eastAsia"/>
          <w:b w:val="0"/>
        </w:rPr>
        <w:lastRenderedPageBreak/>
        <w:t>六、复试与拟录取</w:t>
      </w:r>
    </w:p>
    <w:p w14:paraId="7601208D" w14:textId="77777777" w:rsidR="009D1F45" w:rsidRDefault="00000000">
      <w:pPr>
        <w:pStyle w:val="a9"/>
        <w:widowControl/>
        <w:spacing w:before="240" w:beforeAutospacing="0" w:after="240" w:afterAutospacing="0"/>
        <w:ind w:firstLineChars="200" w:firstLine="480"/>
        <w:rPr>
          <w:rFonts w:ascii="宋体" w:eastAsia="宋体" w:hAnsi="宋体" w:cs="宋体"/>
          <w:bCs/>
        </w:rPr>
      </w:pPr>
      <w:bookmarkStart w:id="1" w:name="ssx_27"/>
      <w:bookmarkEnd w:id="1"/>
      <w:r>
        <w:rPr>
          <w:rFonts w:ascii="宋体" w:eastAsia="宋体" w:hAnsi="宋体" w:cs="宋体" w:hint="eastAsia"/>
          <w:bCs/>
        </w:rPr>
        <w:t>（1）原则上实行差额复试，复试比例不低于200%，不高于300%。</w:t>
      </w:r>
    </w:p>
    <w:p w14:paraId="244AAC09" w14:textId="77777777" w:rsidR="009D1F45" w:rsidRDefault="00000000">
      <w:pPr>
        <w:pStyle w:val="a9"/>
        <w:widowControl/>
        <w:spacing w:before="240" w:beforeAutospacing="0" w:after="240" w:afterAutospacing="0"/>
        <w:ind w:firstLineChars="200" w:firstLine="480"/>
        <w:rPr>
          <w:rFonts w:ascii="宋体" w:eastAsia="宋体" w:hAnsi="宋体" w:cs="宋体"/>
          <w:bCs/>
        </w:rPr>
      </w:pPr>
      <w:bookmarkStart w:id="2" w:name="ssx_28"/>
      <w:bookmarkEnd w:id="2"/>
      <w:r>
        <w:rPr>
          <w:rFonts w:ascii="宋体" w:eastAsia="宋体" w:hAnsi="宋体" w:cs="宋体" w:hint="eastAsia"/>
          <w:bCs/>
        </w:rPr>
        <w:t>（2）复试形式为面试，每位考生复试时间不少于30分钟，其中每人不少于15分钟情况汇报（PPT形式）。</w:t>
      </w:r>
    </w:p>
    <w:p w14:paraId="5FB6993A" w14:textId="77777777" w:rsidR="009D1F45" w:rsidRDefault="00000000">
      <w:pPr>
        <w:pStyle w:val="a9"/>
        <w:widowControl/>
        <w:shd w:val="clear" w:color="auto" w:fill="FFFFFF"/>
        <w:spacing w:beforeAutospacing="0" w:after="300" w:afterAutospacing="0"/>
        <w:ind w:firstLineChars="200" w:firstLine="480"/>
        <w:rPr>
          <w:rFonts w:ascii="宋体" w:eastAsia="宋体" w:hAnsi="宋体" w:cs="宋体"/>
          <w:bCs/>
        </w:rPr>
      </w:pPr>
      <w:bookmarkStart w:id="3" w:name="ssx_29"/>
      <w:bookmarkEnd w:id="3"/>
      <w:r>
        <w:rPr>
          <w:rFonts w:ascii="宋体" w:eastAsia="宋体" w:hAnsi="宋体" w:cs="宋体" w:hint="eastAsia"/>
          <w:bCs/>
        </w:rPr>
        <w:t>（3）面试小组评委由专业点不少于7位专业导师组成，重点考核考生综合运用所学知识分析问题和解决问题的能力，对本学科前沿知识及最新研究动态掌握情况和是否具备博士生培养的潜能和综合素质。实行每位导师独立评分，去掉一个最高分和一个最低分后，再计算平均分。 </w:t>
      </w:r>
    </w:p>
    <w:p w14:paraId="7B213C9B" w14:textId="77777777" w:rsidR="009D1F45" w:rsidRDefault="00000000">
      <w:pPr>
        <w:pStyle w:val="a9"/>
        <w:widowControl/>
        <w:shd w:val="clear" w:color="auto" w:fill="FFFFFF"/>
        <w:spacing w:beforeAutospacing="0" w:after="300" w:afterAutospacing="0"/>
        <w:ind w:firstLineChars="200" w:firstLine="480"/>
        <w:rPr>
          <w:rFonts w:ascii="宋体" w:eastAsia="宋体" w:hAnsi="宋体" w:cs="宋体"/>
          <w:bCs/>
        </w:rPr>
      </w:pPr>
      <w:r>
        <w:rPr>
          <w:rFonts w:ascii="宋体" w:eastAsia="宋体" w:hAnsi="宋体" w:cs="宋体" w:hint="eastAsia"/>
          <w:bCs/>
        </w:rPr>
        <w:t>（4）临床医学专业学位博士申请人须参加临床技能考核，由二级学科教研室或三级学科组织临床技能考核小组对其临床能力表现进行考察</w:t>
      </w:r>
      <w:bookmarkStart w:id="4" w:name="ssx_30"/>
      <w:bookmarkEnd w:id="4"/>
      <w:r>
        <w:rPr>
          <w:rFonts w:ascii="宋体" w:eastAsia="宋体" w:hAnsi="宋体" w:cs="宋体" w:hint="eastAsia"/>
          <w:bCs/>
        </w:rPr>
        <w:t>，可计入专业素质分内。</w:t>
      </w:r>
    </w:p>
    <w:p w14:paraId="451EEDC9" w14:textId="77777777" w:rsidR="009D1F45" w:rsidRDefault="00000000">
      <w:pPr>
        <w:pStyle w:val="a9"/>
        <w:widowControl/>
        <w:shd w:val="clear" w:color="auto" w:fill="FFFFFF"/>
        <w:spacing w:beforeAutospacing="0" w:after="300" w:afterAutospacing="0"/>
        <w:ind w:firstLineChars="200" w:firstLine="480"/>
        <w:rPr>
          <w:rFonts w:ascii="宋体" w:eastAsia="宋体" w:hAnsi="宋体" w:cs="宋体"/>
          <w:bCs/>
        </w:rPr>
      </w:pPr>
      <w:r>
        <w:rPr>
          <w:rFonts w:ascii="宋体" w:eastAsia="宋体" w:hAnsi="宋体" w:cs="宋体" w:hint="eastAsia"/>
          <w:bCs/>
        </w:rPr>
        <w:t>（5）材料审核成绩与复试成绩权重分别为50%。</w:t>
      </w:r>
      <w:bookmarkStart w:id="5" w:name="ssx_31"/>
      <w:bookmarkEnd w:id="5"/>
    </w:p>
    <w:p w14:paraId="4E950C03" w14:textId="39CB8A37" w:rsidR="009D1F45" w:rsidRDefault="00000000">
      <w:pPr>
        <w:pStyle w:val="a9"/>
        <w:widowControl/>
        <w:shd w:val="clear" w:color="auto" w:fill="FFFFFF"/>
        <w:spacing w:beforeAutospacing="0" w:after="300" w:afterAutospacing="0"/>
        <w:ind w:firstLineChars="200" w:firstLine="480"/>
        <w:rPr>
          <w:rFonts w:ascii="宋体" w:eastAsia="宋体" w:hAnsi="宋体" w:cs="宋体"/>
          <w:bCs/>
        </w:rPr>
      </w:pPr>
      <w:r>
        <w:rPr>
          <w:rFonts w:ascii="宋体" w:eastAsia="宋体" w:hAnsi="宋体" w:cs="宋体" w:hint="eastAsia"/>
          <w:bCs/>
        </w:rPr>
        <w:t>（6）在不超过招生指标的前提下，申请审核制与硕博连读制分两类按照考核总成绩从高到低</w:t>
      </w:r>
      <w:bookmarkStart w:id="6" w:name="ssx_32"/>
      <w:bookmarkEnd w:id="6"/>
      <w:r w:rsidR="003310E7">
        <w:rPr>
          <w:rFonts w:ascii="宋体" w:eastAsia="宋体" w:hAnsi="宋体" w:cs="宋体" w:hint="eastAsia"/>
          <w:bCs/>
        </w:rPr>
        <w:t>录取</w:t>
      </w:r>
      <w:r>
        <w:rPr>
          <w:rFonts w:ascii="宋体" w:eastAsia="宋体" w:hAnsi="宋体" w:cs="宋体" w:hint="eastAsia"/>
          <w:bCs/>
        </w:rPr>
        <w:t>。</w:t>
      </w:r>
    </w:p>
    <w:p w14:paraId="46FAC0AE" w14:textId="77777777" w:rsidR="009D1F45" w:rsidRDefault="00000000">
      <w:pPr>
        <w:pStyle w:val="a9"/>
        <w:widowControl/>
        <w:spacing w:before="240" w:beforeAutospacing="0" w:after="240" w:afterAutospacing="0" w:line="360" w:lineRule="auto"/>
        <w:ind w:firstLineChars="200" w:firstLine="480"/>
        <w:rPr>
          <w:rStyle w:val="ab"/>
          <w:rFonts w:ascii="宋体" w:eastAsia="宋体" w:hAnsi="宋体" w:cs="宋体"/>
          <w:b w:val="0"/>
        </w:rPr>
      </w:pPr>
      <w:r>
        <w:rPr>
          <w:rStyle w:val="ab"/>
          <w:rFonts w:ascii="宋体" w:eastAsia="宋体" w:hAnsi="宋体" w:cs="宋体" w:hint="eastAsia"/>
          <w:b w:val="0"/>
        </w:rPr>
        <w:t>七、申诉受理</w:t>
      </w:r>
    </w:p>
    <w:p w14:paraId="1CBEBB24"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第一临床医学院研究生管理办公室  </w:t>
      </w:r>
    </w:p>
    <w:p w14:paraId="5C1E0514"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联系方式：020-38688039    </w:t>
      </w:r>
    </w:p>
    <w:p w14:paraId="06B5C888"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邮箱：jnuhy1@163.com </w:t>
      </w:r>
    </w:p>
    <w:p w14:paraId="06DAAAFA" w14:textId="77777777" w:rsidR="009D1F45" w:rsidRDefault="00000000">
      <w:pPr>
        <w:pStyle w:val="a9"/>
        <w:widowControl/>
        <w:spacing w:before="240" w:beforeAutospacing="0" w:after="240" w:afterAutospacing="0" w:line="360" w:lineRule="auto"/>
        <w:ind w:firstLineChars="200" w:firstLine="480"/>
        <w:rPr>
          <w:rStyle w:val="ab"/>
          <w:rFonts w:ascii="宋体" w:eastAsia="宋体" w:hAnsi="宋体" w:cs="宋体"/>
          <w:b w:val="0"/>
        </w:rPr>
      </w:pPr>
      <w:r>
        <w:rPr>
          <w:rStyle w:val="ab"/>
          <w:rFonts w:ascii="宋体" w:eastAsia="宋体" w:hAnsi="宋体" w:cs="宋体" w:hint="eastAsia"/>
          <w:b w:val="0"/>
        </w:rPr>
        <w:t>八、其他说明</w:t>
      </w:r>
    </w:p>
    <w:p w14:paraId="0DDDFAB0" w14:textId="77777777" w:rsidR="009D1F45" w:rsidRDefault="00000000">
      <w:pPr>
        <w:pStyle w:val="a9"/>
        <w:widowControl/>
        <w:spacing w:before="240" w:beforeAutospacing="0" w:after="240" w:afterAutospacing="0" w:line="360" w:lineRule="auto"/>
        <w:ind w:firstLineChars="200" w:firstLine="480"/>
        <w:rPr>
          <w:rFonts w:ascii="宋体" w:hAnsi="宋体" w:cs="宋体"/>
          <w:bCs/>
        </w:rPr>
      </w:pPr>
      <w:r>
        <w:rPr>
          <w:rFonts w:ascii="宋体" w:eastAsia="宋体" w:hAnsi="宋体" w:cs="宋体" w:hint="eastAsia"/>
          <w:bCs/>
        </w:rPr>
        <w:t>（1）如某些方面特别优秀或国家紧缺专业等原因，经招生领导小组同意，以上条件可适当放宽审核。</w:t>
      </w:r>
    </w:p>
    <w:p w14:paraId="17E6D874"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（2）报名参加硕博连读及申请审核但未通过材料评估或复试考核的考生，可在博士统一招考报名截止日期前重新报考，并参加学校统一组织的博士研究生入学考试。</w:t>
      </w:r>
    </w:p>
    <w:p w14:paraId="0E0A9B8E"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（3）硕博连读及申请审核招生择优录取，没有必须完成计划要求。</w:t>
      </w:r>
    </w:p>
    <w:p w14:paraId="47FE6004"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（4）未尽事宜，一切以学校发布的公告为准。</w:t>
      </w:r>
    </w:p>
    <w:p w14:paraId="04B65399"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lastRenderedPageBreak/>
        <w:t>（5）咨询方式、材料邮寄地址及信息登记</w:t>
      </w:r>
    </w:p>
    <w:p w14:paraId="61B1B566"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所有申请考生需要在学校规定期限前提交两份纸质版材料，提交电子版材料（压缩文件形式，材料按清单顺序排列，邮件及压缩文件命名：报考专业代码+专业名称+姓名+申请审核或硕博连读），同时扫描以下二维码或者将网址https://jinshuju.net/f/fpOim8输入浏览器地址栏打开网页完成第一临床医学院申请审核制与硕博连读博士研究生报考信息登记。</w:t>
      </w:r>
    </w:p>
    <w:p w14:paraId="7988F952" w14:textId="77777777" w:rsidR="009D1F45" w:rsidRDefault="00000000">
      <w:pPr>
        <w:pStyle w:val="a9"/>
        <w:widowControl/>
        <w:spacing w:before="240" w:beforeAutospacing="0" w:after="240" w:afterAutospacing="0" w:line="360" w:lineRule="auto"/>
        <w:ind w:firstLineChars="200" w:firstLine="480"/>
        <w:jc w:val="center"/>
        <w:rPr>
          <w:rFonts w:ascii="宋体" w:eastAsia="宋体" w:hAnsi="宋体" w:cs="宋体"/>
          <w:bCs/>
        </w:rPr>
      </w:pPr>
      <w:r>
        <w:rPr>
          <w:noProof/>
        </w:rPr>
        <w:drawing>
          <wp:inline distT="0" distB="0" distL="114300" distR="114300" wp14:anchorId="0D4B0F31" wp14:editId="13928626">
            <wp:extent cx="1314450" cy="12954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314450" cy="1295400"/>
                    </a:xfrm>
                    <a:prstGeom prst="rect">
                      <a:avLst/>
                    </a:prstGeom>
                    <a:noFill/>
                    <a:ln>
                      <a:noFill/>
                    </a:ln>
                  </pic:spPr>
                </pic:pic>
              </a:graphicData>
            </a:graphic>
          </wp:inline>
        </w:drawing>
      </w:r>
    </w:p>
    <w:p w14:paraId="16D1B4E1" w14:textId="77777777" w:rsidR="009D1F45" w:rsidRDefault="009D1F45">
      <w:pPr>
        <w:pStyle w:val="a9"/>
        <w:widowControl/>
        <w:spacing w:before="240" w:beforeAutospacing="0" w:after="240" w:afterAutospacing="0" w:line="360" w:lineRule="auto"/>
        <w:ind w:firstLineChars="200" w:firstLine="480"/>
        <w:rPr>
          <w:rFonts w:ascii="宋体" w:eastAsia="宋体" w:hAnsi="宋体" w:cs="宋体"/>
          <w:bCs/>
        </w:rPr>
      </w:pPr>
    </w:p>
    <w:p w14:paraId="0614D968" w14:textId="77777777" w:rsidR="009D1F45" w:rsidRDefault="009D1F45">
      <w:pPr>
        <w:pStyle w:val="a9"/>
        <w:widowControl/>
        <w:spacing w:before="240" w:beforeAutospacing="0" w:after="240" w:afterAutospacing="0" w:line="360" w:lineRule="auto"/>
        <w:ind w:firstLineChars="200" w:firstLine="480"/>
        <w:rPr>
          <w:rFonts w:ascii="宋体" w:eastAsia="宋体" w:hAnsi="宋体" w:cs="宋体"/>
          <w:bCs/>
        </w:rPr>
      </w:pPr>
    </w:p>
    <w:p w14:paraId="68E53110"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材料清单：</w:t>
      </w:r>
    </w:p>
    <w:p w14:paraId="3B981B30"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（1）一份学习与学术研究的简要经历（自本科起）；</w:t>
      </w:r>
    </w:p>
    <w:p w14:paraId="5557DB40"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（2）一份本科与硕士阶段的学习成绩单（须就读单位盖章）；</w:t>
      </w:r>
    </w:p>
    <w:p w14:paraId="268305C9"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（3）一本硕士学位论文全文（往届生）或论文摘要（应届生）；</w:t>
      </w:r>
    </w:p>
    <w:p w14:paraId="0B81BA34"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（4）近三年以第一作者（需排名第一）已公开发表的论著全文及其检索报告（不含综述、病例报告及Meta分析等非论著文章）；</w:t>
      </w:r>
    </w:p>
    <w:p w14:paraId="0AD109A0"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（5）一份不少于3000字的拟攻读博士学位的研究计划书（自我校研究生招生信息网下载中心下载）；</w:t>
      </w:r>
    </w:p>
    <w:p w14:paraId="106B0376"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（6）一份最高学位证书、相关获奖证书及外语水平证明材料复印件；</w:t>
      </w:r>
    </w:p>
    <w:p w14:paraId="74709284"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（7）两封正高职称专家亲笔署名的推荐信（含推荐人的正高职称证书）；</w:t>
      </w:r>
    </w:p>
    <w:p w14:paraId="1DB1CB31"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t>（8）博士生入学考试报名信息简表（需完成签字及盖章）；</w:t>
      </w:r>
    </w:p>
    <w:p w14:paraId="48CCC661" w14:textId="77777777" w:rsidR="009D1F45" w:rsidRDefault="00000000">
      <w:pPr>
        <w:pStyle w:val="a9"/>
        <w:widowControl/>
        <w:spacing w:beforeAutospacing="0" w:afterAutospacing="0" w:line="360" w:lineRule="auto"/>
        <w:ind w:leftChars="228" w:left="479"/>
        <w:rPr>
          <w:rFonts w:ascii="宋体" w:eastAsia="宋体" w:hAnsi="宋体" w:cs="宋体"/>
          <w:bCs/>
          <w:kern w:val="1"/>
        </w:rPr>
      </w:pPr>
      <w:r>
        <w:rPr>
          <w:rFonts w:ascii="宋体" w:eastAsia="宋体" w:hAnsi="宋体" w:cs="宋体" w:hint="eastAsia"/>
          <w:bCs/>
          <w:kern w:val="1"/>
        </w:rPr>
        <w:t>（9）政审表（可自我校研究生招生信息网下载中心下载，需完成盖章）；</w:t>
      </w:r>
      <w:r>
        <w:rPr>
          <w:rFonts w:ascii="宋体" w:eastAsia="宋体" w:hAnsi="宋体" w:cs="宋体" w:hint="eastAsia"/>
          <w:bCs/>
        </w:rPr>
        <w:t>（10）学生证或教育部学籍在线验证报告（</w:t>
      </w:r>
      <w:r>
        <w:rPr>
          <w:rFonts w:ascii="宋体" w:eastAsia="宋体" w:hAnsi="宋体" w:cs="宋体" w:hint="eastAsia"/>
          <w:bCs/>
          <w:kern w:val="1"/>
        </w:rPr>
        <w:t>在校生提供）；</w:t>
      </w:r>
    </w:p>
    <w:p w14:paraId="72E35E30" w14:textId="77777777" w:rsidR="009D1F45" w:rsidRDefault="00000000">
      <w:pPr>
        <w:pStyle w:val="a9"/>
        <w:widowControl/>
        <w:spacing w:beforeAutospacing="0" w:afterAutospacing="0" w:line="360" w:lineRule="auto"/>
        <w:ind w:firstLineChars="200" w:firstLine="480"/>
        <w:rPr>
          <w:rFonts w:ascii="宋体" w:eastAsia="宋体" w:hAnsi="宋体" w:cs="宋体"/>
          <w:bCs/>
          <w:kern w:val="1"/>
        </w:rPr>
      </w:pPr>
      <w:r>
        <w:rPr>
          <w:rFonts w:ascii="宋体" w:eastAsia="宋体" w:hAnsi="宋体" w:cs="宋体" w:hint="eastAsia"/>
          <w:bCs/>
          <w:kern w:val="1"/>
        </w:rPr>
        <w:t>（11）执业医师资格证（报考专业学位考生提供）；</w:t>
      </w:r>
    </w:p>
    <w:p w14:paraId="17A1474F"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kern w:val="1"/>
        </w:rPr>
        <w:lastRenderedPageBreak/>
        <w:t>（12）</w:t>
      </w:r>
      <w:r>
        <w:rPr>
          <w:rFonts w:ascii="宋体" w:eastAsia="宋体" w:hAnsi="宋体" w:cs="宋体" w:hint="eastAsia"/>
          <w:bCs/>
        </w:rPr>
        <w:t>住院医师规范化培训合格证书（报考专业学位往届生提供）、住院医师规范化培训在培证明（报考专业学位应届生提供）；</w:t>
      </w:r>
    </w:p>
    <w:p w14:paraId="21395C85" w14:textId="77777777" w:rsidR="009D1F45" w:rsidRDefault="00000000">
      <w:pPr>
        <w:pStyle w:val="a9"/>
        <w:widowControl/>
        <w:spacing w:beforeAutospacing="0" w:afterAutospacing="0" w:line="360" w:lineRule="auto"/>
        <w:ind w:firstLineChars="200" w:firstLine="480"/>
        <w:rPr>
          <w:rFonts w:ascii="宋体" w:eastAsia="宋体" w:hAnsi="宋体" w:cs="宋体"/>
          <w:bCs/>
        </w:rPr>
      </w:pPr>
      <w:r>
        <w:rPr>
          <w:rFonts w:ascii="宋体" w:eastAsia="宋体" w:hAnsi="宋体" w:cs="宋体" w:hint="eastAsia"/>
          <w:bCs/>
        </w:rPr>
        <w:t>（13）招生简章上要求的其他相关材料。</w:t>
      </w:r>
    </w:p>
    <w:p w14:paraId="309F2459"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 xml:space="preserve">联系人：陈老师             </w:t>
      </w:r>
    </w:p>
    <w:p w14:paraId="64422F7D"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 xml:space="preserve">联系电话：020-38688039    </w:t>
      </w:r>
    </w:p>
    <w:p w14:paraId="5A24C159"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电子版材料发送邮箱：</w:t>
      </w:r>
      <w:hyperlink r:id="rId9" w:history="1">
        <w:r>
          <w:rPr>
            <w:rStyle w:val="ae"/>
            <w:rFonts w:ascii="宋体" w:eastAsia="宋体" w:hAnsi="宋体" w:cs="宋体" w:hint="eastAsia"/>
            <w:bCs/>
            <w:color w:val="auto"/>
            <w:u w:val="none"/>
          </w:rPr>
          <w:t>jnuhy1@163.com</w:t>
        </w:r>
      </w:hyperlink>
    </w:p>
    <w:p w14:paraId="4F1A6599" w14:textId="77777777" w:rsidR="009D1F45" w:rsidRDefault="00000000">
      <w:pPr>
        <w:pStyle w:val="a9"/>
        <w:widowControl/>
        <w:spacing w:before="240" w:beforeAutospacing="0" w:after="240" w:afterAutospacing="0" w:line="360" w:lineRule="auto"/>
        <w:ind w:firstLineChars="200" w:firstLine="480"/>
        <w:rPr>
          <w:rFonts w:ascii="宋体" w:eastAsia="宋体" w:hAnsi="宋体" w:cs="宋体"/>
          <w:bCs/>
        </w:rPr>
      </w:pPr>
      <w:r>
        <w:rPr>
          <w:rFonts w:ascii="宋体" w:eastAsia="宋体" w:hAnsi="宋体" w:cs="宋体" w:hint="eastAsia"/>
          <w:bCs/>
        </w:rPr>
        <w:t>邮寄地址及邮编： 广州市黄埔大道西613号暨南大学附属第一医院门诊652   510630</w:t>
      </w:r>
    </w:p>
    <w:p w14:paraId="42B8787F" w14:textId="77777777" w:rsidR="009D1F45" w:rsidRDefault="00000000">
      <w:pPr>
        <w:pStyle w:val="a9"/>
        <w:widowControl/>
        <w:spacing w:before="240" w:beforeAutospacing="0" w:after="240" w:afterAutospacing="0"/>
        <w:rPr>
          <w:rFonts w:ascii="宋体" w:eastAsia="宋体" w:hAnsi="宋体" w:cs="宋体"/>
          <w:b/>
          <w:bCs/>
        </w:rPr>
      </w:pPr>
      <w:r>
        <w:rPr>
          <w:rFonts w:ascii="宋体" w:eastAsia="宋体" w:hAnsi="宋体" w:cs="宋体" w:hint="eastAsia"/>
          <w:b/>
          <w:bCs/>
        </w:rPr>
        <w:t>另附招生导师：</w:t>
      </w:r>
    </w:p>
    <w:p w14:paraId="39F378C7" w14:textId="77777777" w:rsidR="009D1F45" w:rsidRDefault="00000000">
      <w:pPr>
        <w:pStyle w:val="a9"/>
        <w:widowControl/>
        <w:spacing w:before="240" w:beforeAutospacing="0" w:after="240" w:afterAutospacing="0"/>
        <w:ind w:firstLineChars="200" w:firstLine="480"/>
        <w:rPr>
          <w:rFonts w:ascii="宋体" w:eastAsia="宋体" w:hAnsi="宋体" w:cs="宋体"/>
        </w:rPr>
      </w:pPr>
      <w:r>
        <w:rPr>
          <w:rFonts w:ascii="宋体" w:eastAsia="宋体" w:hAnsi="宋体" w:cs="宋体" w:hint="eastAsia"/>
        </w:rPr>
        <w:t>我院2024年博士研究生招生目录内标注有“*”的博导，暂时不具有招生指标，详见暨南大学研招网。</w:t>
      </w:r>
    </w:p>
    <w:p w14:paraId="4C6D3F90" w14:textId="77777777" w:rsidR="009D1F45" w:rsidRDefault="009D1F45">
      <w:pPr>
        <w:pStyle w:val="a9"/>
        <w:widowControl/>
        <w:spacing w:before="240" w:beforeAutospacing="0" w:after="240" w:afterAutospacing="0"/>
        <w:ind w:firstLineChars="200" w:firstLine="480"/>
        <w:rPr>
          <w:rFonts w:ascii="宋体" w:eastAsia="宋体" w:hAnsi="宋体" w:cs="宋体"/>
        </w:rPr>
      </w:pPr>
    </w:p>
    <w:p w14:paraId="162C45EA" w14:textId="77777777" w:rsidR="009D1F45" w:rsidRDefault="009D1F45">
      <w:pPr>
        <w:pStyle w:val="a9"/>
        <w:widowControl/>
        <w:spacing w:before="240" w:beforeAutospacing="0" w:after="240" w:afterAutospacing="0"/>
        <w:ind w:firstLineChars="200" w:firstLine="480"/>
        <w:rPr>
          <w:rFonts w:ascii="宋体" w:eastAsia="宋体" w:hAnsi="宋体" w:cs="宋体"/>
        </w:rPr>
      </w:pPr>
    </w:p>
    <w:p w14:paraId="3B82EA3D" w14:textId="77777777" w:rsidR="009D1F45" w:rsidRDefault="00000000">
      <w:pPr>
        <w:pStyle w:val="a9"/>
        <w:widowControl/>
        <w:spacing w:before="240" w:beforeAutospacing="0" w:after="240" w:afterAutospacing="0" w:line="360" w:lineRule="auto"/>
        <w:ind w:firstLineChars="200" w:firstLine="480"/>
        <w:jc w:val="right"/>
        <w:rPr>
          <w:rFonts w:ascii="宋体" w:eastAsia="宋体" w:hAnsi="宋体" w:cs="宋体"/>
          <w:bCs/>
        </w:rPr>
      </w:pPr>
      <w:r>
        <w:rPr>
          <w:rFonts w:ascii="宋体" w:eastAsia="宋体" w:hAnsi="宋体" w:cs="宋体" w:hint="eastAsia"/>
          <w:bCs/>
        </w:rPr>
        <w:t>第一临床医学院</w:t>
      </w:r>
    </w:p>
    <w:p w14:paraId="286103E6" w14:textId="77777777" w:rsidR="009D1F45" w:rsidRDefault="00000000">
      <w:pPr>
        <w:pStyle w:val="a9"/>
        <w:widowControl/>
        <w:spacing w:before="240" w:beforeAutospacing="0" w:after="240" w:afterAutospacing="0" w:line="360" w:lineRule="auto"/>
        <w:ind w:firstLineChars="200" w:firstLine="480"/>
        <w:jc w:val="right"/>
        <w:rPr>
          <w:rFonts w:ascii="宋体" w:eastAsia="宋体" w:hAnsi="宋体" w:cs="宋体"/>
          <w:bCs/>
        </w:rPr>
      </w:pPr>
      <w:r>
        <w:rPr>
          <w:rFonts w:ascii="宋体" w:eastAsia="宋体" w:hAnsi="宋体" w:cs="宋体" w:hint="eastAsia"/>
          <w:bCs/>
        </w:rPr>
        <w:t xml:space="preserve">                                      2023年11月7日</w:t>
      </w:r>
    </w:p>
    <w:p w14:paraId="2CDF4AF3" w14:textId="77777777" w:rsidR="009D1F45" w:rsidRDefault="009D1F45">
      <w:pPr>
        <w:widowControl/>
        <w:shd w:val="clear" w:color="auto" w:fill="FFFFFF"/>
        <w:spacing w:line="240" w:lineRule="atLeast"/>
        <w:jc w:val="left"/>
        <w:rPr>
          <w:rFonts w:ascii="宋体" w:eastAsia="宋体" w:hAnsi="宋体" w:cs="宋体"/>
          <w:bCs/>
          <w:sz w:val="24"/>
        </w:rPr>
      </w:pPr>
    </w:p>
    <w:sectPr w:rsidR="009D1F4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C7FA" w14:textId="77777777" w:rsidR="00410ACF" w:rsidRDefault="00410ACF">
      <w:r>
        <w:separator/>
      </w:r>
    </w:p>
  </w:endnote>
  <w:endnote w:type="continuationSeparator" w:id="0">
    <w:p w14:paraId="4D77FFF7" w14:textId="77777777" w:rsidR="00410ACF" w:rsidRDefault="0041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壵拏鬍.">
    <w:altName w:val="黑体"/>
    <w:charset w:val="86"/>
    <w:family w:val="swiss"/>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7CBD" w14:textId="77777777" w:rsidR="009D1F45" w:rsidRDefault="00000000">
    <w:pPr>
      <w:pStyle w:val="a5"/>
    </w:pPr>
    <w:r>
      <w:rPr>
        <w:noProof/>
      </w:rPr>
      <mc:AlternateContent>
        <mc:Choice Requires="wps">
          <w:drawing>
            <wp:anchor distT="0" distB="0" distL="114300" distR="114300" simplePos="0" relativeHeight="251659264" behindDoc="0" locked="0" layoutInCell="1" allowOverlap="1" wp14:anchorId="6C99558B" wp14:editId="5173A9E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4B1A27" w14:textId="77777777" w:rsidR="009D1F45"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99558B"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D4B1A27" w14:textId="77777777" w:rsidR="009D1F45"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0A5E" w14:textId="77777777" w:rsidR="00410ACF" w:rsidRDefault="00410ACF">
      <w:r>
        <w:separator/>
      </w:r>
    </w:p>
  </w:footnote>
  <w:footnote w:type="continuationSeparator" w:id="0">
    <w:p w14:paraId="7AE638FD" w14:textId="77777777" w:rsidR="00410ACF" w:rsidRDefault="0041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B2CE2"/>
    <w:multiLevelType w:val="singleLevel"/>
    <w:tmpl w:val="A03B2CE2"/>
    <w:lvl w:ilvl="0">
      <w:start w:val="1"/>
      <w:numFmt w:val="chineseCounting"/>
      <w:suff w:val="nothing"/>
      <w:lvlText w:val="（%1）"/>
      <w:lvlJc w:val="left"/>
      <w:rPr>
        <w:rFonts w:hint="eastAsia"/>
      </w:rPr>
    </w:lvl>
  </w:abstractNum>
  <w:abstractNum w:abstractNumId="1" w15:restartNumberingAfterBreak="0">
    <w:nsid w:val="BDAA3652"/>
    <w:multiLevelType w:val="singleLevel"/>
    <w:tmpl w:val="BDAA3652"/>
    <w:lvl w:ilvl="0">
      <w:start w:val="3"/>
      <w:numFmt w:val="chineseCounting"/>
      <w:suff w:val="nothing"/>
      <w:lvlText w:val="%1、"/>
      <w:lvlJc w:val="left"/>
      <w:rPr>
        <w:rFonts w:hint="eastAsia"/>
      </w:rPr>
    </w:lvl>
  </w:abstractNum>
  <w:abstractNum w:abstractNumId="2" w15:restartNumberingAfterBreak="0">
    <w:nsid w:val="15DE84C9"/>
    <w:multiLevelType w:val="singleLevel"/>
    <w:tmpl w:val="15DE84C9"/>
    <w:lvl w:ilvl="0">
      <w:start w:val="1"/>
      <w:numFmt w:val="decimal"/>
      <w:suff w:val="nothing"/>
      <w:lvlText w:val="（%1）"/>
      <w:lvlJc w:val="left"/>
    </w:lvl>
  </w:abstractNum>
  <w:num w:numId="1" w16cid:durableId="1551191846">
    <w:abstractNumId w:val="1"/>
  </w:num>
  <w:num w:numId="2" w16cid:durableId="1629511256">
    <w:abstractNumId w:val="0"/>
  </w:num>
  <w:num w:numId="3" w16cid:durableId="52136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ZlNzAyMDdmNWViYTM1NTlmM2JlYzM2NzFhMjBkYzMifQ=="/>
  </w:docVars>
  <w:rsids>
    <w:rsidRoot w:val="4DC05590"/>
    <w:rsid w:val="003310E7"/>
    <w:rsid w:val="00410ACF"/>
    <w:rsid w:val="00424BA7"/>
    <w:rsid w:val="006162FD"/>
    <w:rsid w:val="006C2A5A"/>
    <w:rsid w:val="00995262"/>
    <w:rsid w:val="009D1F45"/>
    <w:rsid w:val="00B461AE"/>
    <w:rsid w:val="00C37EE3"/>
    <w:rsid w:val="00CA58D3"/>
    <w:rsid w:val="00D03026"/>
    <w:rsid w:val="012810B4"/>
    <w:rsid w:val="018A1427"/>
    <w:rsid w:val="018D0AE9"/>
    <w:rsid w:val="018F3CF6"/>
    <w:rsid w:val="01E925F2"/>
    <w:rsid w:val="033A0615"/>
    <w:rsid w:val="035E4919"/>
    <w:rsid w:val="03C055D4"/>
    <w:rsid w:val="03D35307"/>
    <w:rsid w:val="03F11C32"/>
    <w:rsid w:val="04441D61"/>
    <w:rsid w:val="054F4E62"/>
    <w:rsid w:val="060914B4"/>
    <w:rsid w:val="066C559F"/>
    <w:rsid w:val="067B3A34"/>
    <w:rsid w:val="06CB676A"/>
    <w:rsid w:val="07195727"/>
    <w:rsid w:val="079545DB"/>
    <w:rsid w:val="084F49A6"/>
    <w:rsid w:val="08874912"/>
    <w:rsid w:val="08EF29D6"/>
    <w:rsid w:val="09E10052"/>
    <w:rsid w:val="0A6C3DC0"/>
    <w:rsid w:val="0AA56AB9"/>
    <w:rsid w:val="0BA650B0"/>
    <w:rsid w:val="0BA852CC"/>
    <w:rsid w:val="0C201415"/>
    <w:rsid w:val="0D987B91"/>
    <w:rsid w:val="0F1669F0"/>
    <w:rsid w:val="0FBA381F"/>
    <w:rsid w:val="0FF038B6"/>
    <w:rsid w:val="10C81F6C"/>
    <w:rsid w:val="10FD7E68"/>
    <w:rsid w:val="114A472F"/>
    <w:rsid w:val="148D505F"/>
    <w:rsid w:val="14A42B8A"/>
    <w:rsid w:val="14D902A4"/>
    <w:rsid w:val="14EA24B1"/>
    <w:rsid w:val="159D750A"/>
    <w:rsid w:val="16247C45"/>
    <w:rsid w:val="16922E00"/>
    <w:rsid w:val="16A91903"/>
    <w:rsid w:val="175016D5"/>
    <w:rsid w:val="180A4C18"/>
    <w:rsid w:val="183323C1"/>
    <w:rsid w:val="187A7FF0"/>
    <w:rsid w:val="194859F8"/>
    <w:rsid w:val="197E766C"/>
    <w:rsid w:val="19F811CC"/>
    <w:rsid w:val="1A392129"/>
    <w:rsid w:val="1A4A57A0"/>
    <w:rsid w:val="1A5A5BB4"/>
    <w:rsid w:val="1A613215"/>
    <w:rsid w:val="1AD32329"/>
    <w:rsid w:val="1B612DA1"/>
    <w:rsid w:val="1B8D59F2"/>
    <w:rsid w:val="1CA23671"/>
    <w:rsid w:val="1CEF267F"/>
    <w:rsid w:val="1D1E3640"/>
    <w:rsid w:val="1D4D182F"/>
    <w:rsid w:val="1D5B5573"/>
    <w:rsid w:val="1D936559"/>
    <w:rsid w:val="1DF20628"/>
    <w:rsid w:val="1DF60A19"/>
    <w:rsid w:val="1F6F65CF"/>
    <w:rsid w:val="1F8F25D3"/>
    <w:rsid w:val="1F9000F9"/>
    <w:rsid w:val="1FA616CA"/>
    <w:rsid w:val="1FB5190D"/>
    <w:rsid w:val="1FC73044"/>
    <w:rsid w:val="205E01F7"/>
    <w:rsid w:val="20855784"/>
    <w:rsid w:val="21D42471"/>
    <w:rsid w:val="21EA3C0A"/>
    <w:rsid w:val="22193E72"/>
    <w:rsid w:val="22BA5BB9"/>
    <w:rsid w:val="22E70030"/>
    <w:rsid w:val="230654FE"/>
    <w:rsid w:val="237D6BE6"/>
    <w:rsid w:val="23865A9B"/>
    <w:rsid w:val="23A229BA"/>
    <w:rsid w:val="2461778C"/>
    <w:rsid w:val="2561056D"/>
    <w:rsid w:val="257162D7"/>
    <w:rsid w:val="25A71CF8"/>
    <w:rsid w:val="25C1100C"/>
    <w:rsid w:val="25C44658"/>
    <w:rsid w:val="25C46BF1"/>
    <w:rsid w:val="26467763"/>
    <w:rsid w:val="266D2F42"/>
    <w:rsid w:val="269009DE"/>
    <w:rsid w:val="26FC6074"/>
    <w:rsid w:val="27914176"/>
    <w:rsid w:val="27AC1A53"/>
    <w:rsid w:val="27B04A6D"/>
    <w:rsid w:val="28041684"/>
    <w:rsid w:val="280D2581"/>
    <w:rsid w:val="285525AD"/>
    <w:rsid w:val="285A12A4"/>
    <w:rsid w:val="28A349F9"/>
    <w:rsid w:val="28BA4F4C"/>
    <w:rsid w:val="28F11C08"/>
    <w:rsid w:val="299A22A0"/>
    <w:rsid w:val="2A104310"/>
    <w:rsid w:val="2AF05EF0"/>
    <w:rsid w:val="2B4C4C3E"/>
    <w:rsid w:val="2B7A3071"/>
    <w:rsid w:val="2CDE0C6B"/>
    <w:rsid w:val="2CDE6947"/>
    <w:rsid w:val="2CEA199F"/>
    <w:rsid w:val="2D1063D5"/>
    <w:rsid w:val="2D23435A"/>
    <w:rsid w:val="2DF9330D"/>
    <w:rsid w:val="2E092A51"/>
    <w:rsid w:val="2E8118D1"/>
    <w:rsid w:val="2F326AD7"/>
    <w:rsid w:val="2F5A47B3"/>
    <w:rsid w:val="2FA554FB"/>
    <w:rsid w:val="2FB219C5"/>
    <w:rsid w:val="2FBB3A16"/>
    <w:rsid w:val="2FD16FA8"/>
    <w:rsid w:val="302D1F5C"/>
    <w:rsid w:val="3055654A"/>
    <w:rsid w:val="30A77050"/>
    <w:rsid w:val="30D77936"/>
    <w:rsid w:val="30F2553E"/>
    <w:rsid w:val="31237C6B"/>
    <w:rsid w:val="317B7809"/>
    <w:rsid w:val="31B36642"/>
    <w:rsid w:val="32341A48"/>
    <w:rsid w:val="32391157"/>
    <w:rsid w:val="329A572A"/>
    <w:rsid w:val="32B37F2E"/>
    <w:rsid w:val="3399573E"/>
    <w:rsid w:val="33A45AC9"/>
    <w:rsid w:val="33ED1A6A"/>
    <w:rsid w:val="34401C96"/>
    <w:rsid w:val="34565015"/>
    <w:rsid w:val="348002E4"/>
    <w:rsid w:val="348A1163"/>
    <w:rsid w:val="349159B3"/>
    <w:rsid w:val="34A044E2"/>
    <w:rsid w:val="359C2EFC"/>
    <w:rsid w:val="35D07295"/>
    <w:rsid w:val="35D71C55"/>
    <w:rsid w:val="362B2504"/>
    <w:rsid w:val="362F5B1E"/>
    <w:rsid w:val="36AE0FE6"/>
    <w:rsid w:val="370B658B"/>
    <w:rsid w:val="378E4AC6"/>
    <w:rsid w:val="37B267A7"/>
    <w:rsid w:val="37FE1C4C"/>
    <w:rsid w:val="380A05F1"/>
    <w:rsid w:val="38D611C3"/>
    <w:rsid w:val="393D67A4"/>
    <w:rsid w:val="395D778C"/>
    <w:rsid w:val="39C649EB"/>
    <w:rsid w:val="39D013C6"/>
    <w:rsid w:val="39E210F9"/>
    <w:rsid w:val="3A380EA4"/>
    <w:rsid w:val="3A4F039B"/>
    <w:rsid w:val="3A6D785A"/>
    <w:rsid w:val="3A711A90"/>
    <w:rsid w:val="3AA009A1"/>
    <w:rsid w:val="3B605EC0"/>
    <w:rsid w:val="3BB014AF"/>
    <w:rsid w:val="3BE92C13"/>
    <w:rsid w:val="3C6C7E7A"/>
    <w:rsid w:val="3CC1149A"/>
    <w:rsid w:val="3D127F47"/>
    <w:rsid w:val="3D7F55DD"/>
    <w:rsid w:val="3DA049FD"/>
    <w:rsid w:val="3DA54918"/>
    <w:rsid w:val="3E153FCD"/>
    <w:rsid w:val="3E1C2E2C"/>
    <w:rsid w:val="3EB07A18"/>
    <w:rsid w:val="40202EBA"/>
    <w:rsid w:val="40DE086C"/>
    <w:rsid w:val="416827AD"/>
    <w:rsid w:val="428370B1"/>
    <w:rsid w:val="429D0EFB"/>
    <w:rsid w:val="42C41CE4"/>
    <w:rsid w:val="42E44134"/>
    <w:rsid w:val="438C2802"/>
    <w:rsid w:val="44B86B57"/>
    <w:rsid w:val="452C7F63"/>
    <w:rsid w:val="457B2B2E"/>
    <w:rsid w:val="45FB2DD6"/>
    <w:rsid w:val="4605689B"/>
    <w:rsid w:val="466B25F0"/>
    <w:rsid w:val="46D16077"/>
    <w:rsid w:val="46D52711"/>
    <w:rsid w:val="48791C0A"/>
    <w:rsid w:val="489F4D85"/>
    <w:rsid w:val="49836455"/>
    <w:rsid w:val="4A2B061C"/>
    <w:rsid w:val="4AAD305D"/>
    <w:rsid w:val="4ACC3868"/>
    <w:rsid w:val="4BB943B0"/>
    <w:rsid w:val="4BBC79FC"/>
    <w:rsid w:val="4C080E93"/>
    <w:rsid w:val="4C165476"/>
    <w:rsid w:val="4C39729F"/>
    <w:rsid w:val="4C563533"/>
    <w:rsid w:val="4C722B50"/>
    <w:rsid w:val="4CA0731E"/>
    <w:rsid w:val="4D063625"/>
    <w:rsid w:val="4DC05590"/>
    <w:rsid w:val="4E08517B"/>
    <w:rsid w:val="4EBB043F"/>
    <w:rsid w:val="4F0478A3"/>
    <w:rsid w:val="4F2F6737"/>
    <w:rsid w:val="4F50502B"/>
    <w:rsid w:val="50974594"/>
    <w:rsid w:val="50BB2978"/>
    <w:rsid w:val="513B7615"/>
    <w:rsid w:val="51A60F32"/>
    <w:rsid w:val="520522B5"/>
    <w:rsid w:val="520626F7"/>
    <w:rsid w:val="520B02BA"/>
    <w:rsid w:val="522602C5"/>
    <w:rsid w:val="528078D2"/>
    <w:rsid w:val="53011A02"/>
    <w:rsid w:val="53690FB3"/>
    <w:rsid w:val="547A0454"/>
    <w:rsid w:val="54901A26"/>
    <w:rsid w:val="5490662A"/>
    <w:rsid w:val="54E3249D"/>
    <w:rsid w:val="558A46C7"/>
    <w:rsid w:val="55BD4A9D"/>
    <w:rsid w:val="56E21B71"/>
    <w:rsid w:val="56F021AF"/>
    <w:rsid w:val="57AA72A2"/>
    <w:rsid w:val="58803ECD"/>
    <w:rsid w:val="5B244EE9"/>
    <w:rsid w:val="5B667984"/>
    <w:rsid w:val="5CCE3A33"/>
    <w:rsid w:val="5D211DB5"/>
    <w:rsid w:val="5D6D37F6"/>
    <w:rsid w:val="5DA0717E"/>
    <w:rsid w:val="5DA73E7E"/>
    <w:rsid w:val="5DE115F3"/>
    <w:rsid w:val="5DE132F2"/>
    <w:rsid w:val="5DF94AE0"/>
    <w:rsid w:val="5EDD2421"/>
    <w:rsid w:val="5EFF17CF"/>
    <w:rsid w:val="5FF4730D"/>
    <w:rsid w:val="5FF612D7"/>
    <w:rsid w:val="60193217"/>
    <w:rsid w:val="601D73D2"/>
    <w:rsid w:val="608C1C3B"/>
    <w:rsid w:val="60C34F31"/>
    <w:rsid w:val="60EE0889"/>
    <w:rsid w:val="60F5158E"/>
    <w:rsid w:val="60FF2493"/>
    <w:rsid w:val="61EE2238"/>
    <w:rsid w:val="628250A4"/>
    <w:rsid w:val="631B2E02"/>
    <w:rsid w:val="635E65D1"/>
    <w:rsid w:val="63B84AF5"/>
    <w:rsid w:val="64915A72"/>
    <w:rsid w:val="64B21544"/>
    <w:rsid w:val="64F8164D"/>
    <w:rsid w:val="65165F77"/>
    <w:rsid w:val="653D1756"/>
    <w:rsid w:val="6569254B"/>
    <w:rsid w:val="66F916AD"/>
    <w:rsid w:val="675863D3"/>
    <w:rsid w:val="67980EC5"/>
    <w:rsid w:val="67A15FA8"/>
    <w:rsid w:val="67E1286C"/>
    <w:rsid w:val="68112A26"/>
    <w:rsid w:val="68D37533"/>
    <w:rsid w:val="69ED467C"/>
    <w:rsid w:val="6B855C05"/>
    <w:rsid w:val="6B932C27"/>
    <w:rsid w:val="6B99345E"/>
    <w:rsid w:val="6C497789"/>
    <w:rsid w:val="6C81461E"/>
    <w:rsid w:val="6C841A18"/>
    <w:rsid w:val="6C97799E"/>
    <w:rsid w:val="6CC22541"/>
    <w:rsid w:val="6D535020"/>
    <w:rsid w:val="6DB63E53"/>
    <w:rsid w:val="6E0E1EE1"/>
    <w:rsid w:val="6EB871DC"/>
    <w:rsid w:val="6FAF14A2"/>
    <w:rsid w:val="6FE078AE"/>
    <w:rsid w:val="6FF60E7F"/>
    <w:rsid w:val="703C2F7E"/>
    <w:rsid w:val="70560679"/>
    <w:rsid w:val="715C7408"/>
    <w:rsid w:val="71C54FAD"/>
    <w:rsid w:val="722F2426"/>
    <w:rsid w:val="72872262"/>
    <w:rsid w:val="72895FDA"/>
    <w:rsid w:val="73243F55"/>
    <w:rsid w:val="73A66718"/>
    <w:rsid w:val="741B7800"/>
    <w:rsid w:val="744D3618"/>
    <w:rsid w:val="74BA06CD"/>
    <w:rsid w:val="75496FF3"/>
    <w:rsid w:val="75834F63"/>
    <w:rsid w:val="75C3390B"/>
    <w:rsid w:val="76377AFB"/>
    <w:rsid w:val="76962A74"/>
    <w:rsid w:val="76BA0C78"/>
    <w:rsid w:val="76F708E8"/>
    <w:rsid w:val="777456B9"/>
    <w:rsid w:val="77EA751B"/>
    <w:rsid w:val="77FD237D"/>
    <w:rsid w:val="788A03B6"/>
    <w:rsid w:val="78F341AE"/>
    <w:rsid w:val="78F65A4C"/>
    <w:rsid w:val="7943780E"/>
    <w:rsid w:val="79A656C4"/>
    <w:rsid w:val="79DA484D"/>
    <w:rsid w:val="7A5769BE"/>
    <w:rsid w:val="7A5F3741"/>
    <w:rsid w:val="7A811C8D"/>
    <w:rsid w:val="7B8B5094"/>
    <w:rsid w:val="7C46731F"/>
    <w:rsid w:val="7C596A1E"/>
    <w:rsid w:val="7C686C61"/>
    <w:rsid w:val="7D03484B"/>
    <w:rsid w:val="7D450288"/>
    <w:rsid w:val="7DAD166B"/>
    <w:rsid w:val="7DCD2C8C"/>
    <w:rsid w:val="7E4159BB"/>
    <w:rsid w:val="7F7818B1"/>
    <w:rsid w:val="7F8A5140"/>
    <w:rsid w:val="7FF151BF"/>
    <w:rsid w:val="7FF5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4625"/>
  <w15:docId w15:val="{0040809E-A015-451E-A597-A70C6016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character" w:styleId="ac">
    <w:name w:val="FollowedHyperlink"/>
    <w:basedOn w:val="a0"/>
    <w:qFormat/>
    <w:rPr>
      <w:color w:val="337AB7"/>
      <w:u w:val="none"/>
    </w:rPr>
  </w:style>
  <w:style w:type="character" w:styleId="ad">
    <w:name w:val="Emphasis"/>
    <w:basedOn w:val="a0"/>
    <w:qFormat/>
  </w:style>
  <w:style w:type="character" w:styleId="HTML">
    <w:name w:val="HTML Definition"/>
    <w:basedOn w:val="a0"/>
    <w:qFormat/>
    <w:rPr>
      <w:i/>
      <w:iCs/>
    </w:rPr>
  </w:style>
  <w:style w:type="character" w:styleId="ae">
    <w:name w:val="Hyperlink"/>
    <w:basedOn w:val="a0"/>
    <w:qFormat/>
    <w:rPr>
      <w:color w:val="0000FF"/>
      <w:u w:val="singl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Default">
    <w:name w:val="Default"/>
    <w:qFormat/>
    <w:pPr>
      <w:widowControl w:val="0"/>
      <w:autoSpaceDE w:val="0"/>
      <w:autoSpaceDN w:val="0"/>
      <w:adjustRightInd w:val="0"/>
    </w:pPr>
    <w:rPr>
      <w:rFonts w:ascii="黑体[壵拏鬍." w:eastAsia="黑体[壵拏鬍." w:hAnsi="Calibri" w:cs="黑体[壵拏鬍."/>
      <w:color w:val="000000"/>
      <w:sz w:val="24"/>
      <w:szCs w:val="24"/>
    </w:rPr>
  </w:style>
  <w:style w:type="character" w:customStyle="1" w:styleId="item-name">
    <w:name w:val="item-name"/>
    <w:basedOn w:val="a0"/>
    <w:qFormat/>
    <w:rPr>
      <w:rFonts w:ascii="宋体" w:eastAsia="宋体" w:hAnsi="宋体" w:cs="宋体" w:hint="eastAsia"/>
      <w:color w:val="FFFFFF"/>
      <w:sz w:val="21"/>
      <w:szCs w:val="21"/>
      <w:u w:val="none"/>
    </w:rPr>
  </w:style>
  <w:style w:type="character" w:customStyle="1" w:styleId="item-name1">
    <w:name w:val="item-name1"/>
    <w:basedOn w:val="a0"/>
    <w:qFormat/>
    <w:rPr>
      <w:b/>
      <w:color w:val="FFFFFF"/>
    </w:rPr>
  </w:style>
  <w:style w:type="character" w:customStyle="1" w:styleId="item-name2">
    <w:name w:val="item-name2"/>
    <w:basedOn w:val="a0"/>
    <w:qFormat/>
    <w:rPr>
      <w:rFonts w:ascii="宋体" w:eastAsia="宋体" w:hAnsi="宋体" w:cs="宋体" w:hint="eastAsia"/>
    </w:rPr>
  </w:style>
  <w:style w:type="character" w:customStyle="1" w:styleId="item-name3">
    <w:name w:val="item-name3"/>
    <w:basedOn w:val="a0"/>
    <w:qFormat/>
    <w:rPr>
      <w:u w:val="none"/>
    </w:rPr>
  </w:style>
  <w:style w:type="character" w:customStyle="1" w:styleId="item-name4">
    <w:name w:val="item-name4"/>
    <w:basedOn w:val="a0"/>
    <w:qFormat/>
    <w:rPr>
      <w:rFonts w:ascii="宋体" w:eastAsia="宋体" w:hAnsi="宋体" w:cs="宋体" w:hint="eastAsia"/>
    </w:rPr>
  </w:style>
  <w:style w:type="character" w:customStyle="1" w:styleId="item-name5">
    <w:name w:val="item-name5"/>
    <w:basedOn w:val="a0"/>
    <w:qFormat/>
    <w:rPr>
      <w:u w:val="none"/>
    </w:rPr>
  </w:style>
  <w:style w:type="character" w:customStyle="1" w:styleId="font01">
    <w:name w:val="font01"/>
    <w:basedOn w:val="a0"/>
    <w:qFormat/>
    <w:rPr>
      <w:rFonts w:ascii="宋体" w:eastAsia="宋体" w:hAnsi="宋体" w:cs="宋体" w:hint="eastAsia"/>
      <w:b/>
      <w:color w:val="000000"/>
      <w:sz w:val="18"/>
      <w:szCs w:val="18"/>
      <w:u w:val="non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 w:type="character" w:customStyle="1" w:styleId="pages">
    <w:name w:val="pages"/>
    <w:basedOn w:val="a0"/>
    <w:qFormat/>
  </w:style>
  <w:style w:type="character" w:customStyle="1" w:styleId="font31">
    <w:name w:val="font31"/>
    <w:basedOn w:val="a0"/>
    <w:qFormat/>
    <w:rPr>
      <w:rFonts w:ascii="宋体" w:eastAsia="宋体" w:hAnsi="宋体" w:cs="宋体" w:hint="eastAsia"/>
      <w:color w:val="333333"/>
      <w:sz w:val="18"/>
      <w:szCs w:val="18"/>
      <w:u w:val="none"/>
    </w:rPr>
  </w:style>
  <w:style w:type="paragraph" w:styleId="af">
    <w:name w:val="Revision"/>
    <w:hidden/>
    <w:uiPriority w:val="99"/>
    <w:unhideWhenUsed/>
    <w:rsid w:val="006C2A5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nuhy@q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45</TotalTime>
  <Pages>5</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冯伟峰</dc:creator>
  <cp:lastModifiedBy>Yangxin Ye</cp:lastModifiedBy>
  <cp:revision>5</cp:revision>
  <cp:lastPrinted>2022-10-28T08:28:00Z</cp:lastPrinted>
  <dcterms:created xsi:type="dcterms:W3CDTF">2018-11-06T00:58:00Z</dcterms:created>
  <dcterms:modified xsi:type="dcterms:W3CDTF">2023-11-13T09:50:00Z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D9F7ECA537EC48C0A304831FCBCB8C19</vt:lpwstr>
  </property>
</Properties>
</file>