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D83F" w14:textId="77777777" w:rsidR="00F549A9" w:rsidRDefault="0043351B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</w:t>
      </w:r>
      <w:r>
        <w:rPr>
          <w:rFonts w:ascii="黑体" w:eastAsia="黑体" w:hAnsi="黑体" w:cs="黑体"/>
          <w:sz w:val="36"/>
          <w:szCs w:val="36"/>
        </w:rPr>
        <w:t>2</w:t>
      </w:r>
      <w:r>
        <w:rPr>
          <w:rFonts w:ascii="黑体" w:eastAsia="黑体" w:hAnsi="黑体" w:cs="黑体" w:hint="eastAsia"/>
          <w:sz w:val="36"/>
          <w:szCs w:val="36"/>
        </w:rPr>
        <w:t>年中医学院申请审核制和硕博连读</w:t>
      </w:r>
    </w:p>
    <w:p w14:paraId="7D43AFFE" w14:textId="77777777" w:rsidR="00F549A9" w:rsidRDefault="0043351B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博士研究生招生工作细则</w:t>
      </w:r>
    </w:p>
    <w:p w14:paraId="28C38B93" w14:textId="77777777" w:rsidR="00F549A9" w:rsidRDefault="00F549A9">
      <w:pPr>
        <w:spacing w:line="360" w:lineRule="auto"/>
        <w:ind w:firstLineChars="200" w:firstLine="480"/>
        <w:rPr>
          <w:sz w:val="24"/>
        </w:rPr>
      </w:pPr>
    </w:p>
    <w:p w14:paraId="70CE5A3F" w14:textId="77777777" w:rsidR="00F549A9" w:rsidRDefault="0043351B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根据学校博士招生简章相关规定，结合学院学科特点，为做好我院博士审核制及硕博连读招生工作，特制定如下工作细则。</w:t>
      </w:r>
    </w:p>
    <w:p w14:paraId="3769068B" w14:textId="77777777" w:rsidR="00F549A9" w:rsidRDefault="0043351B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一、培养目标</w:t>
      </w:r>
    </w:p>
    <w:p w14:paraId="532CCC73" w14:textId="77777777" w:rsidR="00F549A9" w:rsidRDefault="0043351B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培养德、智、体全面发展，在本门学科上掌握坚实的基础理论和系统深入的专门知识，具有独立从事科学研究工作的能力，在学科和专门技术上做出创造性成果的高级专门人才。</w:t>
      </w:r>
    </w:p>
    <w:p w14:paraId="78AC3C54" w14:textId="77777777" w:rsidR="00F549A9" w:rsidRDefault="0043351B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二、领导机构</w:t>
      </w:r>
    </w:p>
    <w:p w14:paraId="02935995" w14:textId="77777777" w:rsidR="00F549A9" w:rsidRDefault="0043351B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学院成立研究生招生工作领导小组，负责学院研究生招生工作的领导和统筹工作；学科组成立审核面试工作小组，负责对申请人员的材料审核和面试工作。</w:t>
      </w:r>
    </w:p>
    <w:p w14:paraId="69E04E5E" w14:textId="77777777" w:rsidR="00F549A9" w:rsidRDefault="0043351B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三、报考基本条件及审核条件</w:t>
      </w:r>
    </w:p>
    <w:p w14:paraId="5D2B508E" w14:textId="77777777" w:rsidR="00F549A9" w:rsidRDefault="0043351B">
      <w:pPr>
        <w:spacing w:line="360" w:lineRule="auto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（一）基本条件：按学校招生简章相关规定要求。</w:t>
      </w:r>
    </w:p>
    <w:p w14:paraId="61BE3159" w14:textId="77777777" w:rsidR="00F549A9" w:rsidRDefault="0043351B">
      <w:pPr>
        <w:spacing w:line="360" w:lineRule="auto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（二）申请审核制审核条件</w:t>
      </w:r>
    </w:p>
    <w:p w14:paraId="58781466" w14:textId="77777777" w:rsidR="00F549A9" w:rsidRDefault="0043351B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招生对象：面向符合报考条件的应、往届学术型硕士和专业型硕士，不接受同等学历考生报名。录取类别为非定向全日制。</w:t>
      </w:r>
    </w:p>
    <w:p w14:paraId="11B36A91" w14:textId="77777777" w:rsidR="00F549A9" w:rsidRDefault="0043351B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审核基本要求：</w:t>
      </w:r>
    </w:p>
    <w:p w14:paraId="2B0C0A87" w14:textId="77777777" w:rsidR="00F549A9" w:rsidRDefault="0043351B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）专业基础扎实，学习成绩优秀；</w:t>
      </w:r>
    </w:p>
    <w:p w14:paraId="07FCAC52" w14:textId="77777777" w:rsidR="00F549A9" w:rsidRDefault="0043351B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）在学校规定的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</w:rPr>
        <w:t>类学术期刊公开发表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篇相关专业论文；</w:t>
      </w:r>
    </w:p>
    <w:p w14:paraId="036B8003" w14:textId="77777777" w:rsidR="00F549A9" w:rsidRDefault="0043351B">
      <w:pPr>
        <w:spacing w:line="360" w:lineRule="auto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）政审合格，有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位正高职称专家推荐，拟攻读博士研究计划等其他应交材料齐全；</w:t>
      </w:r>
    </w:p>
    <w:p w14:paraId="4E1AABBC" w14:textId="77777777" w:rsidR="00F549A9" w:rsidRDefault="0043351B">
      <w:pPr>
        <w:spacing w:line="360" w:lineRule="auto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）在职人员需同意脱产学习，并按规定时间提交辞职证明并将人事档案转入我校。</w:t>
      </w:r>
    </w:p>
    <w:p w14:paraId="703B316C" w14:textId="77777777" w:rsidR="00F549A9" w:rsidRDefault="0043351B">
      <w:pPr>
        <w:spacing w:line="360" w:lineRule="auto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（三）硕博连读条件</w:t>
      </w:r>
    </w:p>
    <w:p w14:paraId="29E3EC2E" w14:textId="77777777" w:rsidR="00F549A9" w:rsidRDefault="0043351B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招生对象：面向符合报考条件的暨南大学非定向全日制学术型硕士在校生，录取类别为非定向全日制。</w:t>
      </w:r>
    </w:p>
    <w:p w14:paraId="27E86293" w14:textId="77777777" w:rsidR="00F549A9" w:rsidRDefault="0043351B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审核基本要求：</w:t>
      </w:r>
    </w:p>
    <w:p w14:paraId="191A6E48" w14:textId="77777777" w:rsidR="00F549A9" w:rsidRDefault="0043351B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）学位成绩平均分</w:t>
      </w:r>
      <w:r>
        <w:rPr>
          <w:rFonts w:ascii="仿宋" w:eastAsia="仿宋" w:hAnsi="仿宋" w:cs="仿宋" w:hint="eastAsia"/>
          <w:sz w:val="32"/>
          <w:szCs w:val="32"/>
        </w:rPr>
        <w:t>80</w:t>
      </w:r>
      <w:r>
        <w:rPr>
          <w:rFonts w:ascii="仿宋" w:eastAsia="仿宋" w:hAnsi="仿宋" w:cs="仿宋" w:hint="eastAsia"/>
          <w:sz w:val="32"/>
          <w:szCs w:val="32"/>
        </w:rPr>
        <w:t>分以上；</w:t>
      </w:r>
    </w:p>
    <w:p w14:paraId="26058192" w14:textId="77777777" w:rsidR="00F549A9" w:rsidRDefault="0043351B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）一篇学术论文代表（工作论文、已投稿论文等）；</w:t>
      </w:r>
    </w:p>
    <w:p w14:paraId="3C488778" w14:textId="77777777" w:rsidR="00F549A9" w:rsidRDefault="0043351B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）政审合格，有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位正高职称专家推荐，拟攻读博士研究计划等其他应交材料齐全。</w:t>
      </w:r>
    </w:p>
    <w:p w14:paraId="4581E0BC" w14:textId="77777777" w:rsidR="00F549A9" w:rsidRDefault="0043351B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四、材料审核</w:t>
      </w:r>
    </w:p>
    <w:p w14:paraId="2297537B" w14:textId="77777777" w:rsidR="00F549A9" w:rsidRDefault="0043351B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学院审核面试工作小组（各相关专业不少于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位专家）对申请材料进行审核，分别给出外语、专业素质、研究潜力三个方面的成绩（总分</w:t>
      </w:r>
      <w:r>
        <w:rPr>
          <w:rFonts w:ascii="仿宋" w:eastAsia="仿宋" w:hAnsi="仿宋" w:cs="仿宋" w:hint="eastAsia"/>
          <w:sz w:val="32"/>
          <w:szCs w:val="32"/>
        </w:rPr>
        <w:t>300</w:t>
      </w:r>
      <w:r>
        <w:rPr>
          <w:rFonts w:ascii="仿宋" w:eastAsia="仿宋" w:hAnsi="仿宋" w:cs="仿宋" w:hint="eastAsia"/>
          <w:sz w:val="32"/>
          <w:szCs w:val="32"/>
        </w:rPr>
        <w:t>分，每门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分）。实行每位导师独立评分，去掉单项最高最低分后，再以专业为单位，按平均分由高到低排序，确定复试名单。</w:t>
      </w:r>
    </w:p>
    <w:p w14:paraId="226A5E97" w14:textId="77777777" w:rsidR="00F549A9" w:rsidRDefault="0043351B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审核成绩及格要求，每个方面审核成绩不得低于</w:t>
      </w:r>
      <w:r>
        <w:rPr>
          <w:rFonts w:ascii="仿宋" w:eastAsia="仿宋" w:hAnsi="仿宋" w:cs="仿宋" w:hint="eastAsia"/>
          <w:sz w:val="32"/>
          <w:szCs w:val="32"/>
        </w:rPr>
        <w:t>80</w:t>
      </w:r>
      <w:r>
        <w:rPr>
          <w:rFonts w:ascii="仿宋" w:eastAsia="仿宋" w:hAnsi="仿宋" w:cs="仿宋" w:hint="eastAsia"/>
          <w:sz w:val="32"/>
          <w:szCs w:val="32"/>
        </w:rPr>
        <w:t>分，审核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总成绩不得低于</w:t>
      </w:r>
      <w:r>
        <w:rPr>
          <w:rFonts w:ascii="仿宋" w:eastAsia="仿宋" w:hAnsi="仿宋" w:cs="仿宋" w:hint="eastAsia"/>
          <w:sz w:val="32"/>
          <w:szCs w:val="32"/>
        </w:rPr>
        <w:t>240</w:t>
      </w:r>
      <w:r>
        <w:rPr>
          <w:rFonts w:ascii="仿宋" w:eastAsia="仿宋" w:hAnsi="仿宋" w:cs="仿宋" w:hint="eastAsia"/>
          <w:sz w:val="32"/>
          <w:szCs w:val="32"/>
        </w:rPr>
        <w:t>分。</w:t>
      </w:r>
    </w:p>
    <w:p w14:paraId="65BB9694" w14:textId="77777777" w:rsidR="00F549A9" w:rsidRDefault="0043351B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实行差额复试，复试比例原则上不低于</w:t>
      </w:r>
      <w:r>
        <w:rPr>
          <w:rFonts w:ascii="仿宋" w:eastAsia="仿宋" w:hAnsi="仿宋" w:cs="仿宋" w:hint="eastAsia"/>
          <w:sz w:val="32"/>
          <w:szCs w:val="32"/>
        </w:rPr>
        <w:t>200%</w:t>
      </w:r>
      <w:r>
        <w:rPr>
          <w:rFonts w:ascii="仿宋" w:eastAsia="仿宋" w:hAnsi="仿宋" w:cs="仿宋" w:hint="eastAsia"/>
          <w:sz w:val="32"/>
          <w:szCs w:val="32"/>
        </w:rPr>
        <w:t>，不高于</w:t>
      </w:r>
      <w:r>
        <w:rPr>
          <w:rFonts w:ascii="仿宋" w:eastAsia="仿宋" w:hAnsi="仿宋" w:cs="仿宋" w:hint="eastAsia"/>
          <w:sz w:val="32"/>
          <w:szCs w:val="32"/>
        </w:rPr>
        <w:t>300%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688C8FCB" w14:textId="77777777" w:rsidR="00F549A9" w:rsidRDefault="0043351B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五、复试</w:t>
      </w:r>
    </w:p>
    <w:p w14:paraId="5039D37B" w14:textId="58111EBA" w:rsidR="00F549A9" w:rsidRDefault="0043351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351B">
        <w:rPr>
          <w:rFonts w:ascii="仿宋" w:eastAsia="仿宋" w:hAnsi="仿宋" w:cs="仿宋" w:hint="eastAsia"/>
          <w:sz w:val="32"/>
          <w:szCs w:val="32"/>
        </w:rPr>
        <w:t>具体安排请参见《暨南大学关于做好2022年博士研究生申请审核和硕博连读复试录取工作的通知》。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14:paraId="5572FD3C" w14:textId="77777777" w:rsidR="00F549A9" w:rsidRDefault="0043351B">
      <w:pPr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六、信息查询及联系方式</w:t>
      </w:r>
    </w:p>
    <w:p w14:paraId="3769C1B0" w14:textId="77777777" w:rsidR="00F549A9" w:rsidRDefault="0043351B">
      <w:pPr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学校研究生招生信息网址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https: //yz.jnu.edu.cn/ </w:t>
      </w:r>
    </w:p>
    <w:p w14:paraId="6F383D13" w14:textId="77777777" w:rsidR="00F549A9" w:rsidRDefault="0043351B">
      <w:pPr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中医学院研究生招生信息网址：</w:t>
      </w:r>
      <w:hyperlink r:id="rId6" w:history="1">
        <w:r>
          <w:rPr>
            <w:rStyle w:val="a4"/>
            <w:rFonts w:ascii="仿宋" w:eastAsia="仿宋" w:hAnsi="仿宋" w:cs="仿宋" w:hint="eastAsia"/>
            <w:color w:val="auto"/>
            <w:sz w:val="32"/>
            <w:szCs w:val="32"/>
          </w:rPr>
          <w:t>https://zyxy.jnu.edu.cn/87/bd/c6342a49350</w:t>
        </w:r>
        <w:r>
          <w:rPr>
            <w:rStyle w:val="a4"/>
            <w:rFonts w:ascii="仿宋" w:eastAsia="仿宋" w:hAnsi="仿宋" w:cs="仿宋" w:hint="eastAsia"/>
            <w:color w:val="auto"/>
            <w:sz w:val="32"/>
            <w:szCs w:val="32"/>
          </w:rPr>
          <w:t>1/page.htm</w:t>
        </w:r>
      </w:hyperlink>
    </w:p>
    <w:p w14:paraId="5B8BEE52" w14:textId="77777777" w:rsidR="00F549A9" w:rsidRDefault="0043351B">
      <w:pPr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申请材料邮寄地址：广州市天河区黄埔大道西</w:t>
      </w:r>
      <w:r>
        <w:rPr>
          <w:rFonts w:ascii="仿宋" w:eastAsia="仿宋" w:hAnsi="仿宋" w:cs="仿宋" w:hint="eastAsia"/>
          <w:sz w:val="32"/>
          <w:szCs w:val="32"/>
        </w:rPr>
        <w:t>601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14:paraId="2242B9B3" w14:textId="77777777" w:rsidR="00F549A9" w:rsidRDefault="0043351B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暨南大学医学院楼中医学院研究生管理办公室（</w:t>
      </w:r>
      <w:r>
        <w:rPr>
          <w:rFonts w:ascii="仿宋" w:eastAsia="仿宋" w:hAnsi="仿宋" w:cs="仿宋" w:hint="eastAsia"/>
          <w:sz w:val="32"/>
          <w:szCs w:val="32"/>
        </w:rPr>
        <w:t>407</w:t>
      </w:r>
      <w:r>
        <w:rPr>
          <w:rFonts w:ascii="仿宋" w:eastAsia="仿宋" w:hAnsi="仿宋" w:cs="仿宋" w:hint="eastAsia"/>
          <w:sz w:val="32"/>
          <w:szCs w:val="32"/>
        </w:rPr>
        <w:t>）室</w:t>
      </w:r>
    </w:p>
    <w:p w14:paraId="74DACFCE" w14:textId="77777777" w:rsidR="00F549A9" w:rsidRDefault="0043351B">
      <w:pPr>
        <w:spacing w:line="360" w:lineRule="auto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邮政编码：</w:t>
      </w:r>
      <w:r>
        <w:rPr>
          <w:rFonts w:ascii="仿宋" w:eastAsia="仿宋" w:hAnsi="仿宋" w:cs="仿宋" w:hint="eastAsia"/>
          <w:sz w:val="32"/>
          <w:szCs w:val="32"/>
        </w:rPr>
        <w:t>510632</w:t>
      </w:r>
    </w:p>
    <w:p w14:paraId="0963127E" w14:textId="77777777" w:rsidR="00F549A9" w:rsidRDefault="0043351B">
      <w:pPr>
        <w:spacing w:line="360" w:lineRule="auto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</w:rPr>
        <w:t>020-85226166</w:t>
      </w:r>
    </w:p>
    <w:p w14:paraId="38C91A9B" w14:textId="77777777" w:rsidR="00F549A9" w:rsidRDefault="00F549A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160E73F1" w14:textId="77777777" w:rsidR="00F549A9" w:rsidRDefault="0043351B">
      <w:pPr>
        <w:widowControl/>
        <w:wordWrap w:val="0"/>
        <w:spacing w:line="480" w:lineRule="auto"/>
        <w:ind w:firstLineChars="1500" w:firstLine="4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医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学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院</w:t>
      </w:r>
    </w:p>
    <w:p w14:paraId="4382B0E7" w14:textId="77777777" w:rsidR="00F549A9" w:rsidRDefault="0043351B">
      <w:pPr>
        <w:widowControl/>
        <w:wordWrap w:val="0"/>
        <w:spacing w:line="480" w:lineRule="auto"/>
        <w:ind w:firstLine="47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202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14:paraId="07C96B48" w14:textId="77777777" w:rsidR="00F549A9" w:rsidRDefault="00F549A9">
      <w:pPr>
        <w:widowControl/>
        <w:wordWrap w:val="0"/>
        <w:spacing w:line="480" w:lineRule="auto"/>
        <w:ind w:firstLine="478"/>
        <w:jc w:val="left"/>
        <w:rPr>
          <w:rFonts w:ascii="仿宋" w:eastAsia="仿宋" w:hAnsi="仿宋" w:cs="仿宋"/>
          <w:sz w:val="32"/>
          <w:szCs w:val="32"/>
        </w:rPr>
      </w:pPr>
    </w:p>
    <w:p w14:paraId="55256912" w14:textId="77777777" w:rsidR="00F549A9" w:rsidRDefault="00F549A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F54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7C"/>
    <w:rsid w:val="000654CC"/>
    <w:rsid w:val="0020527C"/>
    <w:rsid w:val="00323C80"/>
    <w:rsid w:val="0035044C"/>
    <w:rsid w:val="0043351B"/>
    <w:rsid w:val="005D270E"/>
    <w:rsid w:val="008C207A"/>
    <w:rsid w:val="009443DB"/>
    <w:rsid w:val="00BE4D65"/>
    <w:rsid w:val="00BF36C0"/>
    <w:rsid w:val="00D255CD"/>
    <w:rsid w:val="00E019D7"/>
    <w:rsid w:val="00F549A9"/>
    <w:rsid w:val="45DA6F5C"/>
    <w:rsid w:val="71962DA4"/>
    <w:rsid w:val="7AEC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48BEC"/>
  <w15:docId w15:val="{6FD4925C-95A5-40B9-99A2-5B97FDF9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zyxy.jnu.edu.cn/87/bd/c6342a493501/pag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7834EE3-9278-45DE-ACAC-5662285FD8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梧桐</dc:creator>
  <cp:lastModifiedBy>Ye Yangxin</cp:lastModifiedBy>
  <cp:revision>15</cp:revision>
  <dcterms:created xsi:type="dcterms:W3CDTF">2020-11-11T07:30:00Z</dcterms:created>
  <dcterms:modified xsi:type="dcterms:W3CDTF">2021-12-16T09:54:00Z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69F70B2380934577AE1F4E7A86753D0B</vt:lpwstr>
  </property>
</Properties>
</file>