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黑体" w:hAnsi="黑体" w:eastAsia="黑体" w:cs="Arial"/>
          <w:kern w:val="0"/>
          <w:sz w:val="32"/>
          <w:szCs w:val="32"/>
        </w:rPr>
      </w:pPr>
      <w:r>
        <w:rPr>
          <w:rFonts w:hint="eastAsia" w:ascii="黑体" w:hAnsi="黑体" w:eastAsia="黑体" w:cs="Arial"/>
          <w:kern w:val="0"/>
          <w:sz w:val="32"/>
          <w:szCs w:val="32"/>
        </w:rPr>
        <w:t>暨南大学法学院/知识产权学院202</w:t>
      </w:r>
      <w:r>
        <w:rPr>
          <w:rFonts w:hint="eastAsia" w:ascii="黑体" w:hAnsi="黑体" w:eastAsia="黑体" w:cs="Arial"/>
          <w:kern w:val="0"/>
          <w:sz w:val="32"/>
          <w:szCs w:val="32"/>
          <w:lang w:val="en-US" w:eastAsia="zh-CN"/>
        </w:rPr>
        <w:t>3</w:t>
      </w:r>
      <w:r>
        <w:rPr>
          <w:rFonts w:hint="eastAsia" w:ascii="黑体" w:hAnsi="黑体" w:eastAsia="黑体" w:cs="Arial"/>
          <w:kern w:val="0"/>
          <w:sz w:val="32"/>
          <w:szCs w:val="32"/>
        </w:rPr>
        <w:t>年</w:t>
      </w:r>
    </w:p>
    <w:p>
      <w:pPr>
        <w:widowControl/>
        <w:shd w:val="clear" w:color="auto" w:fill="FFFFFF"/>
        <w:spacing w:line="360" w:lineRule="auto"/>
        <w:jc w:val="center"/>
        <w:rPr>
          <w:rFonts w:ascii="黑体" w:hAnsi="黑体" w:eastAsia="黑体" w:cs="Arial"/>
          <w:kern w:val="0"/>
          <w:sz w:val="32"/>
          <w:szCs w:val="32"/>
        </w:rPr>
      </w:pPr>
      <w:r>
        <w:rPr>
          <w:rFonts w:hint="eastAsia" w:ascii="黑体" w:hAnsi="黑体" w:eastAsia="黑体" w:cs="Arial"/>
          <w:kern w:val="0"/>
          <w:sz w:val="32"/>
          <w:szCs w:val="32"/>
        </w:rPr>
        <w:t>申请审核制与硕博连读博士生招生工作细则</w:t>
      </w:r>
    </w:p>
    <w:p>
      <w:pPr>
        <w:widowControl/>
        <w:shd w:val="clear" w:color="auto" w:fill="FFFFFF"/>
        <w:spacing w:line="360" w:lineRule="auto"/>
        <w:ind w:firstLine="482"/>
        <w:rPr>
          <w:rFonts w:ascii="Arial" w:hAnsi="Arial" w:eastAsia="宋体" w:cs="Arial"/>
          <w:kern w:val="0"/>
          <w:sz w:val="24"/>
          <w:szCs w:val="24"/>
        </w:rPr>
      </w:pPr>
      <w:r>
        <w:rPr>
          <w:rFonts w:ascii="Arial" w:hAnsi="Arial" w:eastAsia="宋体" w:cs="Arial"/>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为做好我院申请审核制和硕博连读博士生招生工作，根据学校博士研究生招生简章相关规定，结合学院学科特点，特制定本工作细则。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cs="Arial"/>
          <w:b/>
          <w:kern w:val="0"/>
          <w:sz w:val="30"/>
          <w:szCs w:val="30"/>
        </w:rPr>
      </w:pPr>
      <w:r>
        <w:rPr>
          <w:rFonts w:ascii="仿宋" w:hAnsi="仿宋" w:eastAsia="仿宋" w:cs="Arial"/>
          <w:b/>
          <w:kern w:val="0"/>
          <w:sz w:val="30"/>
          <w:szCs w:val="30"/>
        </w:rPr>
        <w:t>一、</w:t>
      </w:r>
      <w:r>
        <w:rPr>
          <w:rFonts w:hint="eastAsia" w:ascii="仿宋" w:hAnsi="仿宋" w:eastAsia="仿宋" w:cs="Arial"/>
          <w:b/>
          <w:kern w:val="0"/>
          <w:sz w:val="30"/>
          <w:szCs w:val="30"/>
        </w:rPr>
        <w:t>招生工作小组</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ascii="仿宋" w:hAnsi="仿宋" w:eastAsia="仿宋" w:cs="Arial"/>
          <w:kern w:val="0"/>
          <w:sz w:val="30"/>
          <w:szCs w:val="30"/>
        </w:rPr>
        <w:t>学院成立招生</w:t>
      </w:r>
      <w:r>
        <w:rPr>
          <w:rFonts w:hint="eastAsia" w:ascii="仿宋" w:hAnsi="仿宋" w:eastAsia="仿宋" w:cs="Arial"/>
          <w:kern w:val="0"/>
          <w:sz w:val="30"/>
          <w:szCs w:val="30"/>
        </w:rPr>
        <w:t>工作</w:t>
      </w:r>
      <w:r>
        <w:rPr>
          <w:rFonts w:ascii="仿宋" w:hAnsi="仿宋" w:eastAsia="仿宋" w:cs="Arial"/>
          <w:kern w:val="0"/>
          <w:sz w:val="30"/>
          <w:szCs w:val="30"/>
        </w:rPr>
        <w:t>领导小组，负责全院招生的统筹工作。招生时，成立审核面试工作小组，负责对申请人员的材料审核和面试工作。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cs="Arial"/>
          <w:b/>
          <w:kern w:val="0"/>
          <w:sz w:val="30"/>
          <w:szCs w:val="30"/>
        </w:rPr>
      </w:pPr>
      <w:r>
        <w:rPr>
          <w:rFonts w:hint="eastAsia" w:ascii="仿宋" w:hAnsi="仿宋" w:eastAsia="仿宋" w:cs="Arial"/>
          <w:b/>
          <w:kern w:val="0"/>
          <w:sz w:val="30"/>
          <w:szCs w:val="30"/>
        </w:rPr>
        <w:t>二、报考基本条件及审核条件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ascii="仿宋" w:hAnsi="仿宋" w:eastAsia="仿宋" w:cs="Arial"/>
          <w:kern w:val="0"/>
          <w:sz w:val="30"/>
          <w:szCs w:val="30"/>
        </w:rPr>
        <w:t>（一）考生资格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30" w:firstLineChars="210"/>
        <w:textAlignment w:val="auto"/>
        <w:rPr>
          <w:rFonts w:ascii="仿宋" w:hAnsi="仿宋" w:eastAsia="仿宋" w:cs="Arial"/>
          <w:kern w:val="0"/>
          <w:sz w:val="30"/>
          <w:szCs w:val="30"/>
        </w:rPr>
      </w:pPr>
      <w:r>
        <w:rPr>
          <w:rFonts w:ascii="仿宋" w:hAnsi="仿宋" w:eastAsia="仿宋" w:cs="Arial"/>
          <w:kern w:val="0"/>
          <w:sz w:val="30"/>
          <w:szCs w:val="30"/>
        </w:rPr>
        <w:t>基本条件</w:t>
      </w:r>
      <w:r>
        <w:rPr>
          <w:rFonts w:hint="eastAsia" w:ascii="仿宋" w:hAnsi="仿宋" w:eastAsia="仿宋" w:cs="Arial"/>
          <w:kern w:val="0"/>
          <w:sz w:val="30"/>
          <w:szCs w:val="30"/>
        </w:rPr>
        <w:t>符合</w:t>
      </w:r>
      <w:r>
        <w:rPr>
          <w:rFonts w:ascii="仿宋" w:hAnsi="仿宋" w:eastAsia="仿宋" w:cs="Arial"/>
          <w:kern w:val="0"/>
          <w:sz w:val="30"/>
          <w:szCs w:val="30"/>
        </w:rPr>
        <w:t>暨南大学</w:t>
      </w:r>
      <w:r>
        <w:rPr>
          <w:rFonts w:hint="eastAsia" w:ascii="仿宋" w:hAnsi="仿宋" w:eastAsia="仿宋" w:cs="Arial"/>
          <w:kern w:val="0"/>
          <w:sz w:val="30"/>
          <w:szCs w:val="30"/>
        </w:rPr>
        <w:t>博士研究生招生简章相关规定要求，并具备普通高等学校法学类本科学历并获得学士及以上学位或者普通高等学校非法学类本科及以上学历并获得法律硕士、法学硕士及以上学位者。</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（二）</w:t>
      </w:r>
      <w:r>
        <w:rPr>
          <w:rFonts w:ascii="仿宋" w:hAnsi="仿宋" w:eastAsia="仿宋" w:cs="Arial"/>
          <w:kern w:val="0"/>
          <w:sz w:val="30"/>
          <w:szCs w:val="30"/>
        </w:rPr>
        <w:t>申请审核制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30" w:firstLineChars="210"/>
        <w:textAlignment w:val="auto"/>
        <w:rPr>
          <w:rFonts w:ascii="仿宋" w:hAnsi="仿宋" w:eastAsia="仿宋" w:cs="Arial"/>
          <w:kern w:val="0"/>
          <w:sz w:val="30"/>
          <w:szCs w:val="30"/>
        </w:rPr>
      </w:pPr>
      <w:r>
        <w:rPr>
          <w:rFonts w:hint="eastAsia" w:ascii="仿宋" w:hAnsi="仿宋" w:eastAsia="仿宋" w:cs="Arial"/>
          <w:kern w:val="0"/>
          <w:sz w:val="30"/>
          <w:szCs w:val="30"/>
        </w:rPr>
        <w:t>1、招生对象：</w:t>
      </w:r>
      <w:r>
        <w:rPr>
          <w:rFonts w:ascii="仿宋" w:hAnsi="仿宋" w:eastAsia="仿宋" w:cs="Arial"/>
          <w:kern w:val="0"/>
          <w:sz w:val="30"/>
          <w:szCs w:val="30"/>
        </w:rPr>
        <w:t>符合暨南大学申请审核制报考条件的应、往届学术</w:t>
      </w:r>
      <w:r>
        <w:rPr>
          <w:rFonts w:hint="eastAsia" w:ascii="仿宋" w:hAnsi="仿宋" w:eastAsia="仿宋" w:cs="Arial"/>
          <w:kern w:val="0"/>
          <w:sz w:val="30"/>
          <w:szCs w:val="30"/>
        </w:rPr>
        <w:t>学位</w:t>
      </w:r>
      <w:r>
        <w:rPr>
          <w:rFonts w:ascii="仿宋" w:hAnsi="仿宋" w:eastAsia="仿宋" w:cs="Arial"/>
          <w:kern w:val="0"/>
          <w:sz w:val="30"/>
          <w:szCs w:val="30"/>
        </w:rPr>
        <w:t>硕士</w:t>
      </w:r>
      <w:r>
        <w:rPr>
          <w:rFonts w:hint="eastAsia" w:ascii="仿宋" w:hAnsi="仿宋" w:eastAsia="仿宋" w:cs="Arial"/>
          <w:kern w:val="0"/>
          <w:sz w:val="30"/>
          <w:szCs w:val="30"/>
        </w:rPr>
        <w:t>、专业学位硕士</w:t>
      </w:r>
      <w:r>
        <w:rPr>
          <w:rFonts w:ascii="仿宋" w:hAnsi="仿宋" w:eastAsia="仿宋" w:cs="Arial"/>
          <w:kern w:val="0"/>
          <w:sz w:val="30"/>
          <w:szCs w:val="30"/>
        </w:rPr>
        <w:t>，不接受同等学力考生报名</w:t>
      </w:r>
      <w:r>
        <w:rPr>
          <w:rFonts w:hint="eastAsia" w:ascii="仿宋" w:hAnsi="仿宋" w:eastAsia="仿宋" w:cs="Arial"/>
          <w:kern w:val="0"/>
          <w:sz w:val="30"/>
          <w:szCs w:val="30"/>
        </w:rPr>
        <w:t>,录取类别为非定向全日制。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2、审核基本要求：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（1）专业基础扎实，学习成绩优秀；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（2）符合以下学术条件之一：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ascii="Calibri" w:hAnsi="Calibri" w:eastAsia="仿宋" w:cs="Calibri"/>
          <w:kern w:val="0"/>
          <w:sz w:val="30"/>
          <w:szCs w:val="30"/>
        </w:rPr>
        <w:t>①</w:t>
      </w:r>
      <w:r>
        <w:rPr>
          <w:rFonts w:hint="eastAsia" w:ascii="仿宋" w:hAnsi="仿宋" w:eastAsia="仿宋" w:cs="Arial"/>
          <w:kern w:val="0"/>
          <w:sz w:val="30"/>
          <w:szCs w:val="30"/>
        </w:rPr>
        <w:t>已公开发表至少1篇法学学科领域专业学术论文（考生为第一作者或考生导师为第一作者、考生为第二作者；考生在CLSCI期刊发表学术论文的，不受此限。）；</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kern w:val="0"/>
          <w:sz w:val="30"/>
          <w:szCs w:val="30"/>
          <w:lang w:bidi="ar"/>
        </w:rPr>
      </w:pPr>
      <w:r>
        <w:rPr>
          <w:rFonts w:ascii="Calibri" w:hAnsi="Calibri" w:eastAsia="仿宋" w:cs="Calibri"/>
          <w:kern w:val="0"/>
          <w:sz w:val="30"/>
          <w:szCs w:val="30"/>
          <w:lang w:bidi="ar"/>
        </w:rPr>
        <w:t>②</w:t>
      </w:r>
      <w:r>
        <w:rPr>
          <w:rFonts w:hint="eastAsia" w:ascii="仿宋" w:hAnsi="仿宋" w:eastAsia="仿宋" w:cs="仿宋"/>
          <w:kern w:val="0"/>
          <w:sz w:val="30"/>
          <w:szCs w:val="30"/>
          <w:lang w:bidi="ar"/>
        </w:rPr>
        <w:t>法学专业领域国家二级学会全国学术年会论文获二等奖及以上（考生为第一作者或考生导师为第一作者、考生为第二作者）；中国法学家论坛、中国法学青年论坛、中国法治论坛、中国法学会七大区域法治论坛年会获三等奖及以上；其他法学专业领域省部级以上学术类竞赛中获三等奖及以上（需有获奖证书且排名前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b/>
          <w:bCs/>
          <w:kern w:val="0"/>
          <w:sz w:val="30"/>
          <w:szCs w:val="30"/>
          <w:lang w:bidi="ar"/>
        </w:rPr>
      </w:pPr>
      <w:r>
        <w:rPr>
          <w:rFonts w:ascii="Calibri" w:hAnsi="Calibri" w:eastAsia="仿宋" w:cs="Calibri"/>
          <w:kern w:val="0"/>
          <w:sz w:val="30"/>
          <w:szCs w:val="30"/>
          <w:lang w:bidi="ar"/>
        </w:rPr>
        <w:t>③</w:t>
      </w:r>
      <w:r>
        <w:rPr>
          <w:rFonts w:hint="eastAsia" w:ascii="Calibri" w:hAnsi="Calibri" w:eastAsia="仿宋" w:cs="Calibri"/>
          <w:kern w:val="0"/>
          <w:sz w:val="30"/>
          <w:szCs w:val="30"/>
          <w:lang w:bidi="ar"/>
        </w:rPr>
        <w:t>参</w:t>
      </w:r>
      <w:r>
        <w:rPr>
          <w:rFonts w:hint="eastAsia" w:ascii="仿宋" w:hAnsi="仿宋" w:eastAsia="仿宋" w:cs="仿宋"/>
          <w:kern w:val="0"/>
          <w:sz w:val="30"/>
          <w:szCs w:val="30"/>
          <w:lang w:bidi="ar"/>
        </w:rPr>
        <w:t>与省部级以上科研项目并取得结项证书（以结项证书署名为准，国家级科研项目排名前三名、省部级科研项目排名前二名）；</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（3）无学术不端行为，政审合格；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（4）必须脱产学习，在职人员需按规定时间提交辞职证明并将人事档案转入我校。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3、需提交材料：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（1</w:t>
      </w:r>
      <w:r>
        <w:rPr>
          <w:rFonts w:ascii="仿宋" w:hAnsi="仿宋" w:eastAsia="仿宋" w:cs="Arial"/>
          <w:kern w:val="0"/>
          <w:sz w:val="30"/>
          <w:szCs w:val="30"/>
        </w:rPr>
        <w:t>）一份不少于</w:t>
      </w:r>
      <w:r>
        <w:rPr>
          <w:rFonts w:hint="eastAsia" w:ascii="仿宋" w:hAnsi="仿宋" w:eastAsia="仿宋" w:cs="Arial"/>
          <w:kern w:val="0"/>
          <w:sz w:val="30"/>
          <w:szCs w:val="30"/>
        </w:rPr>
        <w:t>3000</w:t>
      </w:r>
      <w:r>
        <w:rPr>
          <w:rFonts w:ascii="仿宋" w:hAnsi="仿宋" w:eastAsia="仿宋" w:cs="Arial"/>
          <w:kern w:val="0"/>
          <w:sz w:val="30"/>
          <w:szCs w:val="30"/>
        </w:rPr>
        <w:t>字的拟攻读博士学位的研究计划书；</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hint="eastAsia" w:ascii="仿宋" w:hAnsi="仿宋" w:eastAsia="仿宋" w:cs="Arial"/>
          <w:kern w:val="0"/>
          <w:sz w:val="30"/>
          <w:szCs w:val="30"/>
        </w:rPr>
        <w:t>（2）</w:t>
      </w:r>
      <w:r>
        <w:rPr>
          <w:rFonts w:ascii="仿宋" w:hAnsi="仿宋" w:eastAsia="仿宋" w:cs="Arial"/>
          <w:kern w:val="0"/>
          <w:sz w:val="30"/>
          <w:szCs w:val="30"/>
        </w:rPr>
        <w:t>两封</w:t>
      </w:r>
      <w:r>
        <w:rPr>
          <w:rFonts w:hint="eastAsia" w:ascii="仿宋" w:hAnsi="仿宋" w:eastAsia="仿宋" w:cs="Arial"/>
          <w:kern w:val="0"/>
          <w:sz w:val="30"/>
          <w:szCs w:val="30"/>
        </w:rPr>
        <w:t>与报考专业相关且具备</w:t>
      </w:r>
      <w:r>
        <w:rPr>
          <w:rFonts w:ascii="仿宋" w:hAnsi="仿宋" w:eastAsia="仿宋" w:cs="Arial"/>
          <w:kern w:val="0"/>
          <w:sz w:val="30"/>
          <w:szCs w:val="30"/>
        </w:rPr>
        <w:t>正高职称专家亲笔署名的推荐信；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ascii="仿宋" w:hAnsi="仿宋" w:eastAsia="仿宋" w:cs="Arial"/>
          <w:kern w:val="0"/>
          <w:sz w:val="30"/>
          <w:szCs w:val="30"/>
        </w:rPr>
        <w:t>（</w:t>
      </w:r>
      <w:r>
        <w:rPr>
          <w:rFonts w:hint="eastAsia" w:ascii="仿宋" w:hAnsi="仿宋" w:eastAsia="仿宋" w:cs="Arial"/>
          <w:kern w:val="0"/>
          <w:sz w:val="30"/>
          <w:szCs w:val="30"/>
        </w:rPr>
        <w:t>3</w:t>
      </w:r>
      <w:r>
        <w:rPr>
          <w:rFonts w:ascii="仿宋" w:hAnsi="仿宋" w:eastAsia="仿宋" w:cs="Arial"/>
          <w:kern w:val="0"/>
          <w:sz w:val="30"/>
          <w:szCs w:val="30"/>
        </w:rPr>
        <w:t>）政审</w:t>
      </w:r>
      <w:r>
        <w:rPr>
          <w:rFonts w:hint="eastAsia" w:ascii="仿宋" w:hAnsi="仿宋" w:eastAsia="仿宋" w:cs="Arial"/>
          <w:kern w:val="0"/>
          <w:sz w:val="30"/>
          <w:szCs w:val="30"/>
        </w:rPr>
        <w:t>表</w:t>
      </w:r>
      <w:r>
        <w:rPr>
          <w:rFonts w:ascii="仿宋" w:hAnsi="仿宋" w:eastAsia="仿宋" w:cs="Arial"/>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ascii="仿宋" w:hAnsi="仿宋" w:eastAsia="仿宋" w:cs="Arial"/>
          <w:kern w:val="0"/>
          <w:sz w:val="30"/>
          <w:szCs w:val="30"/>
        </w:rPr>
        <w:t>（</w:t>
      </w:r>
      <w:r>
        <w:rPr>
          <w:rFonts w:hint="eastAsia" w:ascii="仿宋" w:hAnsi="仿宋" w:eastAsia="仿宋" w:cs="Arial"/>
          <w:kern w:val="0"/>
          <w:sz w:val="30"/>
          <w:szCs w:val="30"/>
        </w:rPr>
        <w:t>4</w:t>
      </w:r>
      <w:r>
        <w:rPr>
          <w:rFonts w:ascii="仿宋" w:hAnsi="仿宋" w:eastAsia="仿宋" w:cs="Arial"/>
          <w:kern w:val="0"/>
          <w:sz w:val="30"/>
          <w:szCs w:val="30"/>
        </w:rPr>
        <w:t>）</w:t>
      </w:r>
      <w:r>
        <w:rPr>
          <w:rFonts w:hint="eastAsia" w:ascii="仿宋" w:hAnsi="仿宋" w:eastAsia="仿宋" w:cs="Arial"/>
          <w:kern w:val="0"/>
          <w:sz w:val="30"/>
          <w:szCs w:val="30"/>
        </w:rPr>
        <w:t>公开发表的论文和其他可证明科研能力的材料；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hint="eastAsia" w:ascii="仿宋" w:hAnsi="仿宋" w:eastAsia="仿宋" w:cs="Arial"/>
          <w:kern w:val="0"/>
          <w:sz w:val="30"/>
          <w:szCs w:val="30"/>
        </w:rPr>
        <w:t>（5）学校要求提供的其他材料。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（三）</w:t>
      </w:r>
      <w:r>
        <w:rPr>
          <w:rFonts w:ascii="仿宋" w:hAnsi="仿宋" w:eastAsia="仿宋" w:cs="Arial"/>
          <w:kern w:val="0"/>
          <w:sz w:val="30"/>
          <w:szCs w:val="30"/>
        </w:rPr>
        <w:t>硕博连读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30" w:firstLineChars="210"/>
        <w:textAlignment w:val="auto"/>
        <w:rPr>
          <w:rFonts w:ascii="仿宋" w:hAnsi="仿宋" w:eastAsia="仿宋" w:cs="Arial"/>
          <w:kern w:val="0"/>
          <w:sz w:val="30"/>
          <w:szCs w:val="30"/>
        </w:rPr>
      </w:pPr>
      <w:r>
        <w:rPr>
          <w:rFonts w:hint="eastAsia" w:ascii="仿宋" w:hAnsi="仿宋" w:eastAsia="仿宋" w:cs="Arial"/>
          <w:kern w:val="0"/>
          <w:sz w:val="30"/>
          <w:szCs w:val="30"/>
        </w:rPr>
        <w:t>1、招生对象：</w:t>
      </w:r>
      <w:r>
        <w:rPr>
          <w:rFonts w:ascii="仿宋" w:hAnsi="仿宋" w:eastAsia="仿宋" w:cs="Arial"/>
          <w:kern w:val="0"/>
          <w:sz w:val="30"/>
          <w:szCs w:val="30"/>
        </w:rPr>
        <w:t>符合招生报考条件的暨南大学非定向全日制学术</w:t>
      </w:r>
      <w:r>
        <w:rPr>
          <w:rFonts w:hint="eastAsia" w:ascii="仿宋" w:hAnsi="仿宋" w:eastAsia="仿宋" w:cs="Arial"/>
          <w:kern w:val="0"/>
          <w:sz w:val="30"/>
          <w:szCs w:val="30"/>
        </w:rPr>
        <w:t>学位</w:t>
      </w:r>
      <w:r>
        <w:rPr>
          <w:rFonts w:ascii="仿宋" w:hAnsi="仿宋" w:eastAsia="仿宋" w:cs="Arial"/>
          <w:kern w:val="0"/>
          <w:sz w:val="30"/>
          <w:szCs w:val="30"/>
        </w:rPr>
        <w:t>在校硕士生</w:t>
      </w:r>
      <w:r>
        <w:rPr>
          <w:rFonts w:hint="eastAsia" w:ascii="仿宋" w:hAnsi="仿宋" w:eastAsia="仿宋" w:cs="Arial"/>
          <w:kern w:val="0"/>
          <w:sz w:val="30"/>
          <w:szCs w:val="30"/>
        </w:rPr>
        <w:t>，录取类别为非定向全日制。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30" w:firstLineChars="210"/>
        <w:textAlignment w:val="auto"/>
        <w:rPr>
          <w:rFonts w:ascii="仿宋" w:hAnsi="仿宋" w:eastAsia="仿宋" w:cs="Arial"/>
          <w:kern w:val="0"/>
          <w:sz w:val="30"/>
          <w:szCs w:val="30"/>
        </w:rPr>
      </w:pPr>
      <w:r>
        <w:rPr>
          <w:rFonts w:hint="eastAsia" w:ascii="仿宋" w:hAnsi="仿宋" w:eastAsia="仿宋" w:cs="Arial"/>
          <w:kern w:val="0"/>
          <w:sz w:val="30"/>
          <w:szCs w:val="30"/>
        </w:rPr>
        <w:t>2、审核基本要求：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（1）学位课成绩平均分80分以上；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（2）</w:t>
      </w:r>
      <w:r>
        <w:rPr>
          <w:rFonts w:ascii="仿宋" w:hAnsi="仿宋" w:eastAsia="仿宋" w:cs="Arial"/>
          <w:kern w:val="0"/>
          <w:sz w:val="30"/>
          <w:szCs w:val="30"/>
        </w:rPr>
        <w:t>一篇</w:t>
      </w:r>
      <w:r>
        <w:rPr>
          <w:rFonts w:hint="eastAsia" w:ascii="仿宋" w:hAnsi="仿宋" w:eastAsia="仿宋" w:cs="Arial"/>
          <w:kern w:val="0"/>
          <w:sz w:val="30"/>
          <w:szCs w:val="30"/>
        </w:rPr>
        <w:t>代表性专业</w:t>
      </w:r>
      <w:r>
        <w:rPr>
          <w:rFonts w:ascii="仿宋" w:hAnsi="仿宋" w:eastAsia="仿宋" w:cs="Arial"/>
          <w:kern w:val="0"/>
          <w:sz w:val="30"/>
          <w:szCs w:val="30"/>
        </w:rPr>
        <w:t>学术论文</w:t>
      </w:r>
      <w:r>
        <w:rPr>
          <w:rFonts w:hint="eastAsia" w:ascii="仿宋" w:hAnsi="仿宋" w:eastAsia="仿宋" w:cs="Arial"/>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（3）无学术不端行为，政审合格。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3、需提交材料：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（1</w:t>
      </w:r>
      <w:r>
        <w:rPr>
          <w:rFonts w:ascii="仿宋" w:hAnsi="仿宋" w:eastAsia="仿宋" w:cs="Arial"/>
          <w:kern w:val="0"/>
          <w:sz w:val="30"/>
          <w:szCs w:val="30"/>
        </w:rPr>
        <w:t>）一份不少于</w:t>
      </w:r>
      <w:r>
        <w:rPr>
          <w:rFonts w:hint="eastAsia" w:ascii="仿宋" w:hAnsi="仿宋" w:eastAsia="仿宋" w:cs="Arial"/>
          <w:kern w:val="0"/>
          <w:sz w:val="30"/>
          <w:szCs w:val="30"/>
        </w:rPr>
        <w:t>3000</w:t>
      </w:r>
      <w:r>
        <w:rPr>
          <w:rFonts w:ascii="仿宋" w:hAnsi="仿宋" w:eastAsia="仿宋" w:cs="Arial"/>
          <w:kern w:val="0"/>
          <w:sz w:val="30"/>
          <w:szCs w:val="30"/>
        </w:rPr>
        <w:t>字的拟攻读博士学位的研究计划书；</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hint="eastAsia" w:ascii="仿宋" w:hAnsi="仿宋" w:eastAsia="仿宋" w:cs="Arial"/>
          <w:kern w:val="0"/>
          <w:sz w:val="30"/>
          <w:szCs w:val="30"/>
        </w:rPr>
        <w:t>（2）</w:t>
      </w:r>
      <w:r>
        <w:rPr>
          <w:rFonts w:ascii="仿宋" w:hAnsi="仿宋" w:eastAsia="仿宋" w:cs="Arial"/>
          <w:kern w:val="0"/>
          <w:sz w:val="30"/>
          <w:szCs w:val="30"/>
        </w:rPr>
        <w:t>两封</w:t>
      </w:r>
      <w:r>
        <w:rPr>
          <w:rFonts w:hint="eastAsia" w:ascii="仿宋" w:hAnsi="仿宋" w:eastAsia="仿宋" w:cs="Arial"/>
          <w:kern w:val="0"/>
          <w:sz w:val="30"/>
          <w:szCs w:val="30"/>
        </w:rPr>
        <w:t>与报考专业相关且具备</w:t>
      </w:r>
      <w:r>
        <w:rPr>
          <w:rFonts w:ascii="仿宋" w:hAnsi="仿宋" w:eastAsia="仿宋" w:cs="Arial"/>
          <w:kern w:val="0"/>
          <w:sz w:val="30"/>
          <w:szCs w:val="30"/>
        </w:rPr>
        <w:t>正高职称专家亲笔署名的推荐信；</w:t>
      </w:r>
      <w:r>
        <w:rPr>
          <w:rFonts w:hint="eastAsia" w:ascii="仿宋" w:hAnsi="仿宋" w:eastAsia="仿宋" w:cs="Arial"/>
          <w:kern w:val="0"/>
          <w:sz w:val="30"/>
          <w:szCs w:val="30"/>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ascii="仿宋" w:hAnsi="仿宋" w:eastAsia="仿宋" w:cs="Arial"/>
          <w:kern w:val="0"/>
          <w:sz w:val="30"/>
          <w:szCs w:val="30"/>
        </w:rPr>
        <w:t>（</w:t>
      </w:r>
      <w:r>
        <w:rPr>
          <w:rFonts w:hint="eastAsia" w:ascii="仿宋" w:hAnsi="仿宋" w:eastAsia="仿宋" w:cs="Arial"/>
          <w:kern w:val="0"/>
          <w:sz w:val="30"/>
          <w:szCs w:val="30"/>
        </w:rPr>
        <w:t>3</w:t>
      </w:r>
      <w:r>
        <w:rPr>
          <w:rFonts w:ascii="仿宋" w:hAnsi="仿宋" w:eastAsia="仿宋" w:cs="Arial"/>
          <w:kern w:val="0"/>
          <w:sz w:val="30"/>
          <w:szCs w:val="30"/>
        </w:rPr>
        <w:t>）政审表；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ascii="仿宋" w:hAnsi="仿宋" w:eastAsia="仿宋" w:cs="Arial"/>
          <w:kern w:val="0"/>
          <w:sz w:val="30"/>
          <w:szCs w:val="30"/>
        </w:rPr>
        <w:t>（</w:t>
      </w:r>
      <w:r>
        <w:rPr>
          <w:rFonts w:hint="eastAsia" w:ascii="仿宋" w:hAnsi="仿宋" w:eastAsia="仿宋" w:cs="Arial"/>
          <w:kern w:val="0"/>
          <w:sz w:val="30"/>
          <w:szCs w:val="30"/>
        </w:rPr>
        <w:t>4</w:t>
      </w:r>
      <w:r>
        <w:rPr>
          <w:rFonts w:ascii="仿宋" w:hAnsi="仿宋" w:eastAsia="仿宋" w:cs="Arial"/>
          <w:kern w:val="0"/>
          <w:sz w:val="30"/>
          <w:szCs w:val="30"/>
        </w:rPr>
        <w:t>）</w:t>
      </w:r>
      <w:r>
        <w:rPr>
          <w:rFonts w:hint="eastAsia" w:ascii="仿宋" w:hAnsi="仿宋" w:eastAsia="仿宋" w:cs="Arial"/>
          <w:kern w:val="0"/>
          <w:sz w:val="30"/>
          <w:szCs w:val="30"/>
        </w:rPr>
        <w:t>代表性专业学术论文和其他可证明科研能力的材料；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hint="eastAsia" w:ascii="仿宋" w:hAnsi="仿宋" w:eastAsia="仿宋" w:cs="Arial"/>
          <w:kern w:val="0"/>
          <w:sz w:val="30"/>
          <w:szCs w:val="30"/>
        </w:rPr>
        <w:t>（5）学校要求提供的其他材料。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ascii="仿宋" w:hAnsi="仿宋" w:eastAsia="仿宋" w:cs="Arial"/>
          <w:kern w:val="0"/>
          <w:sz w:val="30"/>
          <w:szCs w:val="30"/>
        </w:rPr>
        <w:t>参加申请审核制与硕博连读的考生应当在学校规定的时间内将材料直接递交或邮寄至学院</w:t>
      </w:r>
      <w:r>
        <w:rPr>
          <w:rFonts w:hint="eastAsia" w:ascii="仿宋" w:hAnsi="仿宋" w:eastAsia="仿宋" w:cs="Arial"/>
          <w:kern w:val="0"/>
          <w:sz w:val="30"/>
          <w:szCs w:val="30"/>
        </w:rPr>
        <w:t>研究生管理办公室</w:t>
      </w:r>
      <w:r>
        <w:rPr>
          <w:rFonts w:ascii="仿宋" w:hAnsi="仿宋" w:eastAsia="仿宋" w:cs="Arial"/>
          <w:kern w:val="0"/>
          <w:sz w:val="30"/>
          <w:szCs w:val="30"/>
        </w:rPr>
        <w:t>，逾期未提交材料者视为自动放弃。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textAlignment w:val="auto"/>
        <w:rPr>
          <w:rFonts w:ascii="仿宋" w:hAnsi="仿宋" w:eastAsia="仿宋" w:cs="Arial"/>
          <w:kern w:val="0"/>
          <w:sz w:val="30"/>
          <w:szCs w:val="30"/>
        </w:rPr>
      </w:pPr>
      <w:r>
        <w:rPr>
          <w:rFonts w:ascii="仿宋" w:hAnsi="仿宋" w:eastAsia="仿宋" w:cs="Arial"/>
          <w:kern w:val="0"/>
          <w:sz w:val="30"/>
          <w:szCs w:val="30"/>
        </w:rPr>
        <w:t>如材料不全，则不予受理。一经发现申请材料不实，随时取消申请或录取资格。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cs="Arial"/>
          <w:b/>
          <w:kern w:val="0"/>
          <w:sz w:val="30"/>
          <w:szCs w:val="30"/>
        </w:rPr>
      </w:pPr>
      <w:r>
        <w:rPr>
          <w:rFonts w:hint="eastAsia" w:ascii="仿宋" w:hAnsi="仿宋" w:eastAsia="仿宋" w:cs="Arial"/>
          <w:b/>
          <w:kern w:val="0"/>
          <w:sz w:val="30"/>
          <w:szCs w:val="30"/>
        </w:rPr>
        <w:t>三、</w:t>
      </w:r>
      <w:r>
        <w:rPr>
          <w:rFonts w:ascii="仿宋" w:hAnsi="仿宋" w:eastAsia="仿宋" w:cs="Arial"/>
          <w:b/>
          <w:kern w:val="0"/>
          <w:sz w:val="30"/>
          <w:szCs w:val="30"/>
        </w:rPr>
        <w:t>材料审核</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30" w:firstLineChars="210"/>
        <w:textAlignment w:val="auto"/>
        <w:rPr>
          <w:rFonts w:ascii="仿宋" w:hAnsi="仿宋" w:eastAsia="仿宋" w:cs="Arial"/>
          <w:kern w:val="0"/>
          <w:sz w:val="30"/>
          <w:szCs w:val="30"/>
        </w:rPr>
      </w:pPr>
      <w:r>
        <w:rPr>
          <w:rFonts w:ascii="仿宋" w:hAnsi="仿宋" w:eastAsia="仿宋" w:cs="Arial"/>
          <w:kern w:val="0"/>
          <w:sz w:val="30"/>
          <w:szCs w:val="30"/>
        </w:rPr>
        <w:t>学院组织本专业不少于</w:t>
      </w:r>
      <w:r>
        <w:rPr>
          <w:rFonts w:hint="eastAsia" w:ascii="仿宋" w:hAnsi="仿宋" w:eastAsia="仿宋" w:cs="Arial"/>
          <w:kern w:val="0"/>
          <w:sz w:val="30"/>
          <w:szCs w:val="30"/>
        </w:rPr>
        <w:t>7</w:t>
      </w:r>
      <w:r>
        <w:rPr>
          <w:rFonts w:ascii="仿宋" w:hAnsi="仿宋" w:eastAsia="仿宋" w:cs="Arial"/>
          <w:kern w:val="0"/>
          <w:sz w:val="30"/>
          <w:szCs w:val="30"/>
        </w:rPr>
        <w:t>位专家对申请审核制</w:t>
      </w:r>
      <w:r>
        <w:rPr>
          <w:rFonts w:hint="eastAsia" w:ascii="仿宋" w:hAnsi="仿宋" w:eastAsia="仿宋" w:cs="Arial"/>
          <w:kern w:val="0"/>
          <w:sz w:val="30"/>
          <w:szCs w:val="30"/>
        </w:rPr>
        <w:t>和硕博连读</w:t>
      </w:r>
      <w:r>
        <w:rPr>
          <w:rFonts w:ascii="仿宋" w:hAnsi="仿宋" w:eastAsia="仿宋" w:cs="Arial"/>
          <w:kern w:val="0"/>
          <w:sz w:val="30"/>
          <w:szCs w:val="30"/>
        </w:rPr>
        <w:t>考生所提交的材料进行审核，分别给出外语、专业素质、研究潜力三个方面的成绩（总分</w:t>
      </w:r>
      <w:r>
        <w:rPr>
          <w:rFonts w:hint="eastAsia" w:ascii="仿宋" w:hAnsi="仿宋" w:eastAsia="仿宋" w:cs="Arial"/>
          <w:kern w:val="0"/>
          <w:sz w:val="30"/>
          <w:szCs w:val="30"/>
        </w:rPr>
        <w:t>300</w:t>
      </w:r>
      <w:r>
        <w:rPr>
          <w:rFonts w:ascii="仿宋" w:hAnsi="仿宋" w:eastAsia="仿宋" w:cs="Arial"/>
          <w:kern w:val="0"/>
          <w:sz w:val="30"/>
          <w:szCs w:val="30"/>
        </w:rPr>
        <w:t>分，每</w:t>
      </w:r>
      <w:r>
        <w:rPr>
          <w:rFonts w:hint="eastAsia" w:ascii="仿宋" w:hAnsi="仿宋" w:eastAsia="仿宋" w:cs="Arial"/>
          <w:kern w:val="0"/>
          <w:sz w:val="30"/>
          <w:szCs w:val="30"/>
        </w:rPr>
        <w:t>方面100</w:t>
      </w:r>
      <w:r>
        <w:rPr>
          <w:rFonts w:ascii="仿宋" w:hAnsi="仿宋" w:eastAsia="仿宋" w:cs="Arial"/>
          <w:kern w:val="0"/>
          <w:sz w:val="30"/>
          <w:szCs w:val="30"/>
        </w:rPr>
        <w:t>分）</w:t>
      </w:r>
      <w:r>
        <w:rPr>
          <w:rFonts w:hint="eastAsia" w:ascii="仿宋" w:hAnsi="仿宋" w:eastAsia="仿宋" w:cs="Arial"/>
          <w:kern w:val="0"/>
          <w:sz w:val="30"/>
          <w:szCs w:val="30"/>
        </w:rPr>
        <w:t>，</w:t>
      </w:r>
      <w:r>
        <w:rPr>
          <w:rFonts w:ascii="仿宋" w:hAnsi="仿宋" w:eastAsia="仿宋" w:cs="Arial"/>
          <w:kern w:val="0"/>
          <w:sz w:val="30"/>
          <w:szCs w:val="30"/>
        </w:rPr>
        <w:t>每个方面审核成绩不得低于</w:t>
      </w:r>
      <w:r>
        <w:rPr>
          <w:rFonts w:hint="eastAsia" w:ascii="仿宋" w:hAnsi="仿宋" w:eastAsia="仿宋" w:cs="Arial"/>
          <w:kern w:val="0"/>
          <w:sz w:val="30"/>
          <w:szCs w:val="30"/>
        </w:rPr>
        <w:t>80</w:t>
      </w:r>
      <w:r>
        <w:rPr>
          <w:rFonts w:ascii="仿宋" w:hAnsi="仿宋" w:eastAsia="仿宋" w:cs="Arial"/>
          <w:kern w:val="0"/>
          <w:sz w:val="30"/>
          <w:szCs w:val="30"/>
        </w:rPr>
        <w:t>分，审核总成绩不得低于</w:t>
      </w:r>
      <w:r>
        <w:rPr>
          <w:rFonts w:hint="eastAsia" w:ascii="仿宋" w:hAnsi="仿宋" w:eastAsia="仿宋" w:cs="Arial"/>
          <w:kern w:val="0"/>
          <w:sz w:val="30"/>
          <w:szCs w:val="30"/>
        </w:rPr>
        <w:t>240</w:t>
      </w:r>
      <w:r>
        <w:rPr>
          <w:rFonts w:ascii="仿宋" w:hAnsi="仿宋" w:eastAsia="仿宋" w:cs="Arial"/>
          <w:kern w:val="0"/>
          <w:sz w:val="30"/>
          <w:szCs w:val="30"/>
        </w:rPr>
        <w:t>分</w:t>
      </w:r>
      <w:r>
        <w:rPr>
          <w:rFonts w:hint="eastAsia" w:ascii="仿宋" w:hAnsi="仿宋" w:eastAsia="仿宋" w:cs="Arial"/>
          <w:kern w:val="0"/>
          <w:sz w:val="30"/>
          <w:szCs w:val="30"/>
        </w:rPr>
        <w:t>，</w:t>
      </w:r>
      <w:r>
        <w:rPr>
          <w:rFonts w:ascii="仿宋" w:hAnsi="仿宋" w:eastAsia="仿宋" w:cs="Arial"/>
          <w:kern w:val="0"/>
          <w:sz w:val="30"/>
          <w:szCs w:val="30"/>
        </w:rPr>
        <w:t>否则</w:t>
      </w:r>
      <w:r>
        <w:rPr>
          <w:rFonts w:hint="eastAsia" w:ascii="仿宋" w:hAnsi="仿宋" w:eastAsia="仿宋" w:cs="Arial"/>
          <w:kern w:val="0"/>
          <w:sz w:val="30"/>
          <w:szCs w:val="30"/>
        </w:rPr>
        <w:t>视为不合格</w:t>
      </w:r>
      <w:r>
        <w:rPr>
          <w:rFonts w:ascii="仿宋" w:hAnsi="仿宋" w:eastAsia="仿宋" w:cs="Arial"/>
          <w:kern w:val="0"/>
          <w:sz w:val="30"/>
          <w:szCs w:val="30"/>
        </w:rPr>
        <w:t>。</w:t>
      </w:r>
      <w:r>
        <w:rPr>
          <w:rFonts w:hint="eastAsia" w:ascii="仿宋" w:hAnsi="仿宋" w:eastAsia="仿宋" w:cs="Arial"/>
          <w:kern w:val="0"/>
          <w:sz w:val="30"/>
          <w:szCs w:val="30"/>
        </w:rPr>
        <w:t>申请审核制和硕博连读考生成绩分别排序，各招生专业考生分别排序，</w:t>
      </w:r>
      <w:r>
        <w:rPr>
          <w:rFonts w:ascii="仿宋" w:hAnsi="仿宋" w:eastAsia="仿宋" w:cs="Arial"/>
          <w:kern w:val="0"/>
          <w:sz w:val="30"/>
          <w:szCs w:val="30"/>
        </w:rPr>
        <w:t>每位专家独立评分，</w:t>
      </w:r>
      <w:r>
        <w:rPr>
          <w:rFonts w:hint="eastAsia" w:ascii="仿宋" w:hAnsi="仿宋" w:eastAsia="仿宋" w:cs="Arial"/>
          <w:kern w:val="0"/>
          <w:sz w:val="30"/>
          <w:szCs w:val="30"/>
        </w:rPr>
        <w:t>去掉每项计分的最高分与最低分，</w:t>
      </w:r>
      <w:r>
        <w:rPr>
          <w:rFonts w:ascii="仿宋" w:hAnsi="仿宋" w:eastAsia="仿宋" w:cs="Arial"/>
          <w:kern w:val="0"/>
          <w:sz w:val="30"/>
          <w:szCs w:val="30"/>
        </w:rPr>
        <w:t>按平均分由高到低排序，确定复试名单。复试人数与录取人数比例原则上不超过</w:t>
      </w:r>
      <w:r>
        <w:rPr>
          <w:rFonts w:hint="eastAsia" w:ascii="仿宋" w:hAnsi="仿宋" w:eastAsia="仿宋" w:cs="Arial"/>
          <w:kern w:val="0"/>
          <w:sz w:val="30"/>
          <w:szCs w:val="30"/>
          <w:lang w:val="en-US" w:eastAsia="zh-CN"/>
        </w:rPr>
        <w:t>3</w:t>
      </w:r>
      <w:r>
        <w:rPr>
          <w:rFonts w:ascii="仿宋" w:hAnsi="仿宋" w:eastAsia="仿宋" w:cs="Arial"/>
          <w:kern w:val="0"/>
          <w:sz w:val="30"/>
          <w:szCs w:val="30"/>
        </w:rPr>
        <w:t>：</w:t>
      </w:r>
      <w:r>
        <w:rPr>
          <w:rFonts w:hint="eastAsia" w:ascii="仿宋" w:hAnsi="仿宋" w:eastAsia="仿宋" w:cs="Arial"/>
          <w:kern w:val="0"/>
          <w:sz w:val="30"/>
          <w:szCs w:val="30"/>
        </w:rPr>
        <w:t>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cs="Arial"/>
          <w:b/>
          <w:kern w:val="0"/>
          <w:sz w:val="30"/>
          <w:szCs w:val="30"/>
        </w:rPr>
      </w:pPr>
      <w:r>
        <w:rPr>
          <w:rFonts w:hint="eastAsia" w:ascii="仿宋" w:hAnsi="仿宋" w:eastAsia="仿宋" w:cs="Arial"/>
          <w:b/>
          <w:kern w:val="0"/>
          <w:sz w:val="30"/>
          <w:szCs w:val="30"/>
        </w:rPr>
        <w:t>四、</w:t>
      </w:r>
      <w:r>
        <w:rPr>
          <w:rFonts w:ascii="仿宋" w:hAnsi="仿宋" w:eastAsia="仿宋" w:cs="Arial"/>
          <w:b/>
          <w:kern w:val="0"/>
          <w:sz w:val="30"/>
          <w:szCs w:val="30"/>
        </w:rPr>
        <w:t>复试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仿宋" w:hAnsi="仿宋" w:eastAsia="仿宋" w:cs="Arial"/>
          <w:kern w:val="0"/>
          <w:sz w:val="30"/>
          <w:szCs w:val="30"/>
        </w:rPr>
      </w:pPr>
      <w:r>
        <w:rPr>
          <w:rFonts w:ascii="仿宋" w:hAnsi="仿宋" w:eastAsia="仿宋" w:cs="Arial"/>
          <w:kern w:val="0"/>
          <w:sz w:val="30"/>
          <w:szCs w:val="30"/>
        </w:rPr>
        <w:tab/>
      </w:r>
      <w:r>
        <w:rPr>
          <w:rFonts w:ascii="仿宋" w:hAnsi="仿宋" w:eastAsia="仿宋" w:cs="Arial"/>
          <w:kern w:val="0"/>
          <w:sz w:val="30"/>
          <w:szCs w:val="30"/>
        </w:rPr>
        <w:t xml:space="preserve"> </w:t>
      </w:r>
      <w:r>
        <w:rPr>
          <w:rFonts w:hint="eastAsia" w:ascii="仿宋" w:hAnsi="仿宋" w:eastAsia="仿宋" w:cs="Arial"/>
          <w:kern w:val="0"/>
          <w:sz w:val="30"/>
          <w:szCs w:val="30"/>
        </w:rPr>
        <w:t>具体安排请参见《暨南大学关于做好202</w:t>
      </w:r>
      <w:r>
        <w:rPr>
          <w:rFonts w:hint="eastAsia" w:ascii="仿宋" w:hAnsi="仿宋" w:eastAsia="仿宋" w:cs="Arial"/>
          <w:kern w:val="0"/>
          <w:sz w:val="30"/>
          <w:szCs w:val="30"/>
          <w:lang w:val="en-US" w:eastAsia="zh-CN"/>
        </w:rPr>
        <w:t>3</w:t>
      </w:r>
      <w:r>
        <w:rPr>
          <w:rFonts w:hint="eastAsia" w:ascii="仿宋" w:hAnsi="仿宋" w:eastAsia="仿宋" w:cs="Arial"/>
          <w:kern w:val="0"/>
          <w:sz w:val="30"/>
          <w:szCs w:val="30"/>
        </w:rPr>
        <w:t>年博士研究生申请审核和硕博连读复试录取工作的通知》。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cs="Arial"/>
          <w:b/>
          <w:kern w:val="0"/>
          <w:sz w:val="30"/>
          <w:szCs w:val="30"/>
        </w:rPr>
      </w:pPr>
      <w:r>
        <w:rPr>
          <w:rFonts w:hint="eastAsia" w:ascii="仿宋" w:hAnsi="仿宋" w:eastAsia="仿宋" w:cs="Arial"/>
          <w:b/>
          <w:kern w:val="0"/>
          <w:sz w:val="30"/>
          <w:szCs w:val="30"/>
        </w:rPr>
        <w:t>五</w:t>
      </w:r>
      <w:r>
        <w:rPr>
          <w:rFonts w:ascii="仿宋" w:hAnsi="仿宋" w:eastAsia="仿宋" w:cs="Arial"/>
          <w:b/>
          <w:kern w:val="0"/>
          <w:sz w:val="30"/>
          <w:szCs w:val="30"/>
        </w:rPr>
        <w:t>、其他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ascii="仿宋" w:hAnsi="仿宋" w:eastAsia="仿宋" w:cs="Arial"/>
          <w:kern w:val="0"/>
          <w:sz w:val="30"/>
          <w:szCs w:val="30"/>
        </w:rPr>
        <w:t>本</w:t>
      </w:r>
      <w:r>
        <w:rPr>
          <w:rFonts w:hint="eastAsia" w:ascii="仿宋" w:hAnsi="仿宋" w:eastAsia="仿宋" w:cs="Arial"/>
          <w:kern w:val="0"/>
          <w:sz w:val="30"/>
          <w:szCs w:val="30"/>
        </w:rPr>
        <w:t>工作</w:t>
      </w:r>
      <w:r>
        <w:rPr>
          <w:rFonts w:ascii="仿宋" w:hAnsi="仿宋" w:eastAsia="仿宋" w:cs="Arial"/>
          <w:kern w:val="0"/>
          <w:sz w:val="30"/>
          <w:szCs w:val="30"/>
        </w:rPr>
        <w:t>细则由我院招生工作</w:t>
      </w:r>
      <w:r>
        <w:rPr>
          <w:rFonts w:hint="eastAsia" w:ascii="仿宋" w:hAnsi="仿宋" w:eastAsia="仿宋" w:cs="Arial"/>
          <w:kern w:val="0"/>
          <w:sz w:val="30"/>
          <w:szCs w:val="30"/>
        </w:rPr>
        <w:t>领导</w:t>
      </w:r>
      <w:r>
        <w:rPr>
          <w:rFonts w:ascii="仿宋" w:hAnsi="仿宋" w:eastAsia="仿宋" w:cs="Arial"/>
          <w:kern w:val="0"/>
          <w:sz w:val="30"/>
          <w:szCs w:val="30"/>
        </w:rPr>
        <w:t>小组负责解释。</w:t>
      </w:r>
      <w:r>
        <w:rPr>
          <w:rFonts w:hint="eastAsia" w:ascii="仿宋" w:hAnsi="仿宋" w:eastAsia="仿宋" w:cs="Arial"/>
          <w:kern w:val="0"/>
          <w:sz w:val="30"/>
          <w:szCs w:val="30"/>
        </w:rPr>
        <w:t>其他未尽事宜参见《202</w:t>
      </w:r>
      <w:r>
        <w:rPr>
          <w:rFonts w:hint="eastAsia" w:ascii="仿宋" w:hAnsi="仿宋" w:eastAsia="仿宋" w:cs="Arial"/>
          <w:kern w:val="0"/>
          <w:sz w:val="30"/>
          <w:szCs w:val="30"/>
          <w:lang w:val="en-US" w:eastAsia="zh-CN"/>
        </w:rPr>
        <w:t>3</w:t>
      </w:r>
      <w:r>
        <w:rPr>
          <w:rFonts w:hint="eastAsia" w:ascii="仿宋" w:hAnsi="仿宋" w:eastAsia="仿宋" w:cs="Arial"/>
          <w:kern w:val="0"/>
          <w:sz w:val="30"/>
          <w:szCs w:val="30"/>
        </w:rPr>
        <w:t>年暨南大学博士研究生招生简章》。</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b/>
          <w:sz w:val="30"/>
          <w:szCs w:val="30"/>
        </w:rPr>
      </w:pPr>
      <w:r>
        <w:rPr>
          <w:rFonts w:hint="eastAsia" w:ascii="仿宋" w:hAnsi="仿宋" w:eastAsia="仿宋"/>
          <w:b/>
          <w:sz w:val="30"/>
          <w:szCs w:val="30"/>
        </w:rPr>
        <w:t>六</w:t>
      </w:r>
      <w:r>
        <w:rPr>
          <w:rFonts w:ascii="仿宋" w:hAnsi="仿宋" w:eastAsia="仿宋"/>
          <w:b/>
          <w:sz w:val="30"/>
          <w:szCs w:val="30"/>
        </w:rPr>
        <w:t>、信息查询及联系方式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sz w:val="30"/>
          <w:szCs w:val="30"/>
        </w:rPr>
      </w:pPr>
      <w:r>
        <w:rPr>
          <w:rFonts w:ascii="仿宋" w:hAnsi="仿宋" w:eastAsia="仿宋"/>
          <w:sz w:val="30"/>
          <w:szCs w:val="30"/>
        </w:rPr>
        <w:t>学校研究生招生信息网址</w:t>
      </w:r>
      <w:r>
        <w:fldChar w:fldCharType="begin"/>
      </w:r>
      <w:r>
        <w:instrText xml:space="preserve"> HYPERLINK "https://yz.jnu.edu.cn/" </w:instrText>
      </w:r>
      <w:r>
        <w:fldChar w:fldCharType="separate"/>
      </w:r>
      <w:r>
        <w:rPr>
          <w:rStyle w:val="10"/>
          <w:rFonts w:ascii="仿宋" w:hAnsi="仿宋" w:eastAsia="仿宋"/>
          <w:color w:val="auto"/>
          <w:sz w:val="30"/>
          <w:szCs w:val="30"/>
        </w:rPr>
        <w:t>https://yz.jnu.edu.cn/</w:t>
      </w:r>
      <w:r>
        <w:rPr>
          <w:rStyle w:val="10"/>
          <w:rFonts w:ascii="仿宋" w:hAnsi="仿宋" w:eastAsia="仿宋"/>
          <w:color w:val="auto"/>
          <w:sz w:val="30"/>
          <w:szCs w:val="30"/>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sz w:val="30"/>
          <w:szCs w:val="30"/>
        </w:rPr>
      </w:pPr>
      <w:r>
        <w:rPr>
          <w:rFonts w:ascii="仿宋" w:hAnsi="仿宋" w:eastAsia="仿宋"/>
          <w:sz w:val="30"/>
          <w:szCs w:val="30"/>
        </w:rPr>
        <w:t>学院研究生招生信息网址</w:t>
      </w:r>
      <w:r>
        <w:fldChar w:fldCharType="begin"/>
      </w:r>
      <w:r>
        <w:instrText xml:space="preserve"> HYPERLINK "https://law.jnu.edu.cn/" </w:instrText>
      </w:r>
      <w:r>
        <w:fldChar w:fldCharType="separate"/>
      </w:r>
      <w:r>
        <w:rPr>
          <w:rStyle w:val="10"/>
          <w:rFonts w:ascii="仿宋" w:hAnsi="仿宋" w:eastAsia="仿宋"/>
          <w:color w:val="auto"/>
          <w:sz w:val="30"/>
          <w:szCs w:val="30"/>
        </w:rPr>
        <w:t>https://law.jnu.edu.cn/</w:t>
      </w:r>
      <w:r>
        <w:rPr>
          <w:rStyle w:val="10"/>
          <w:rFonts w:ascii="仿宋" w:hAnsi="仿宋" w:eastAsia="仿宋"/>
          <w:color w:val="auto"/>
          <w:sz w:val="30"/>
          <w:szCs w:val="30"/>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sz w:val="30"/>
          <w:szCs w:val="30"/>
        </w:rPr>
      </w:pPr>
      <w:r>
        <w:rPr>
          <w:rFonts w:hint="eastAsia" w:ascii="仿宋" w:hAnsi="仿宋" w:eastAsia="仿宋"/>
          <w:sz w:val="30"/>
          <w:szCs w:val="30"/>
        </w:rPr>
        <w:t>申请材料</w:t>
      </w:r>
      <w:r>
        <w:rPr>
          <w:rFonts w:ascii="仿宋" w:hAnsi="仿宋" w:eastAsia="仿宋"/>
          <w:sz w:val="30"/>
          <w:szCs w:val="30"/>
        </w:rPr>
        <w:t>邮寄地址：</w:t>
      </w:r>
      <w:r>
        <w:rPr>
          <w:rFonts w:hint="eastAsia" w:ascii="仿宋" w:hAnsi="仿宋" w:eastAsia="仿宋"/>
          <w:sz w:val="30"/>
          <w:szCs w:val="30"/>
        </w:rPr>
        <w:t>广州市黄埔大道西601号暨南大学第二文科楼法学院/知识产权学院717研究生管理办公室（</w:t>
      </w:r>
      <w:r>
        <w:rPr>
          <w:rFonts w:hint="eastAsia" w:ascii="仿宋" w:hAnsi="仿宋" w:eastAsia="仿宋"/>
          <w:sz w:val="30"/>
          <w:szCs w:val="30"/>
          <w:lang w:eastAsia="zh-CN"/>
        </w:rPr>
        <w:t>建议优先</w:t>
      </w:r>
      <w:r>
        <w:rPr>
          <w:rFonts w:hint="eastAsia" w:ascii="仿宋" w:hAnsi="仿宋" w:eastAsia="仿宋"/>
          <w:sz w:val="30"/>
          <w:szCs w:val="30"/>
        </w:rPr>
        <w:t>使用EMS快递方式递交申请材料）。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sz w:val="30"/>
          <w:szCs w:val="30"/>
        </w:rPr>
      </w:pPr>
      <w:r>
        <w:rPr>
          <w:rFonts w:ascii="仿宋" w:hAnsi="仿宋" w:eastAsia="仿宋"/>
          <w:sz w:val="30"/>
          <w:szCs w:val="30"/>
        </w:rPr>
        <w:t>邮政编码：</w:t>
      </w:r>
      <w:r>
        <w:rPr>
          <w:rFonts w:hint="eastAsia" w:ascii="仿宋" w:hAnsi="仿宋" w:eastAsia="仿宋"/>
          <w:sz w:val="30"/>
          <w:szCs w:val="30"/>
        </w:rPr>
        <w:t>510632</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sz w:val="30"/>
          <w:szCs w:val="30"/>
        </w:rPr>
      </w:pPr>
      <w:r>
        <w:rPr>
          <w:rFonts w:ascii="仿宋" w:hAnsi="仿宋" w:eastAsia="仿宋"/>
          <w:sz w:val="30"/>
          <w:szCs w:val="30"/>
        </w:rPr>
        <w:t>联系电话：</w:t>
      </w:r>
      <w:r>
        <w:rPr>
          <w:rFonts w:hint="eastAsia" w:ascii="仿宋" w:hAnsi="仿宋" w:eastAsia="仿宋"/>
          <w:sz w:val="30"/>
          <w:szCs w:val="30"/>
        </w:rPr>
        <w:t>020-85228857</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hint="eastAsia"/>
        </w:rPr>
      </w:pPr>
      <w:r>
        <w:rPr>
          <w:rFonts w:ascii="Arial" w:hAnsi="Arial" w:eastAsia="宋体" w:cs="Arial"/>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right"/>
        <w:textAlignment w:val="auto"/>
        <w:rPr>
          <w:rFonts w:ascii="仿宋" w:hAnsi="仿宋" w:eastAsia="仿宋" w:cs="Arial"/>
          <w:kern w:val="0"/>
          <w:sz w:val="30"/>
          <w:szCs w:val="30"/>
        </w:rPr>
      </w:pPr>
      <w:r>
        <w:rPr>
          <w:rFonts w:hint="eastAsia" w:ascii="仿宋" w:hAnsi="仿宋" w:eastAsia="仿宋" w:cs="Arial"/>
          <w:kern w:val="0"/>
          <w:sz w:val="30"/>
          <w:szCs w:val="30"/>
        </w:rPr>
        <w:t>暨南大学法学院/知识产权学院</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center"/>
        <w:textAlignment w:val="auto"/>
        <w:rPr>
          <w:rFonts w:ascii="仿宋" w:hAnsi="仿宋" w:eastAsia="仿宋" w:cs="Arial"/>
          <w:kern w:val="0"/>
          <w:sz w:val="30"/>
          <w:szCs w:val="30"/>
        </w:rPr>
      </w:pPr>
      <w:r>
        <w:rPr>
          <w:rFonts w:hint="eastAsia" w:ascii="仿宋" w:hAnsi="仿宋" w:eastAsia="仿宋" w:cs="Arial"/>
          <w:kern w:val="0"/>
          <w:sz w:val="30"/>
          <w:szCs w:val="30"/>
        </w:rPr>
        <w:t xml:space="preserve">                          202</w:t>
      </w:r>
      <w:r>
        <w:rPr>
          <w:rFonts w:hint="eastAsia" w:ascii="仿宋" w:hAnsi="仿宋" w:eastAsia="仿宋" w:cs="Arial"/>
          <w:kern w:val="0"/>
          <w:sz w:val="30"/>
          <w:szCs w:val="30"/>
          <w:lang w:val="en-US" w:eastAsia="zh-CN"/>
        </w:rPr>
        <w:t>2</w:t>
      </w:r>
      <w:r>
        <w:rPr>
          <w:rFonts w:hint="eastAsia" w:ascii="仿宋" w:hAnsi="仿宋" w:eastAsia="仿宋" w:cs="Arial"/>
          <w:kern w:val="0"/>
          <w:sz w:val="30"/>
          <w:szCs w:val="30"/>
        </w:rPr>
        <w:t>年</w:t>
      </w:r>
      <w:r>
        <w:rPr>
          <w:rFonts w:hint="eastAsia" w:ascii="仿宋" w:hAnsi="仿宋" w:eastAsia="仿宋" w:cs="Arial"/>
          <w:kern w:val="0"/>
          <w:sz w:val="30"/>
          <w:szCs w:val="30"/>
          <w:lang w:val="en-US" w:eastAsia="zh-CN"/>
        </w:rPr>
        <w:t>10</w:t>
      </w:r>
      <w:r>
        <w:rPr>
          <w:rFonts w:hint="eastAsia" w:ascii="仿宋" w:hAnsi="仿宋" w:eastAsia="仿宋" w:cs="Arial"/>
          <w:kern w:val="0"/>
          <w:sz w:val="30"/>
          <w:szCs w:val="30"/>
        </w:rPr>
        <w:t>月</w:t>
      </w:r>
      <w:r>
        <w:rPr>
          <w:rFonts w:hint="eastAsia" w:ascii="仿宋" w:hAnsi="仿宋" w:eastAsia="仿宋" w:cs="Arial"/>
          <w:kern w:val="0"/>
          <w:sz w:val="30"/>
          <w:szCs w:val="30"/>
          <w:lang w:val="en-US" w:eastAsia="zh-CN"/>
        </w:rPr>
        <w:t>31</w:t>
      </w:r>
      <w:r>
        <w:rPr>
          <w:rFonts w:hint="eastAsia" w:ascii="仿宋" w:hAnsi="仿宋" w:eastAsia="仿宋" w:cs="Arial"/>
          <w:kern w:val="0"/>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8036449"/>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YmJlNjg4MDUyMjYzMzNmMDU1OTg2NTY5MWQ3MzUifQ=="/>
  </w:docVars>
  <w:rsids>
    <w:rsidRoot w:val="00B354DF"/>
    <w:rsid w:val="00023F1E"/>
    <w:rsid w:val="00055A78"/>
    <w:rsid w:val="00097ABA"/>
    <w:rsid w:val="000F6CFD"/>
    <w:rsid w:val="00106A6A"/>
    <w:rsid w:val="00177541"/>
    <w:rsid w:val="0020449D"/>
    <w:rsid w:val="002678C4"/>
    <w:rsid w:val="00295280"/>
    <w:rsid w:val="002A3EB7"/>
    <w:rsid w:val="002C2A6E"/>
    <w:rsid w:val="002D1B87"/>
    <w:rsid w:val="00317F6A"/>
    <w:rsid w:val="003A43A6"/>
    <w:rsid w:val="003F7D61"/>
    <w:rsid w:val="004151DD"/>
    <w:rsid w:val="004342B8"/>
    <w:rsid w:val="00446641"/>
    <w:rsid w:val="0049207E"/>
    <w:rsid w:val="004E23F0"/>
    <w:rsid w:val="00574566"/>
    <w:rsid w:val="005851D2"/>
    <w:rsid w:val="0064127B"/>
    <w:rsid w:val="0066692C"/>
    <w:rsid w:val="006808CC"/>
    <w:rsid w:val="00682831"/>
    <w:rsid w:val="00692DD8"/>
    <w:rsid w:val="006C444D"/>
    <w:rsid w:val="006C7887"/>
    <w:rsid w:val="006E1BCC"/>
    <w:rsid w:val="00740B21"/>
    <w:rsid w:val="00766815"/>
    <w:rsid w:val="007B0D3F"/>
    <w:rsid w:val="007C67B4"/>
    <w:rsid w:val="007D3936"/>
    <w:rsid w:val="007F0C87"/>
    <w:rsid w:val="007F6697"/>
    <w:rsid w:val="00816CF2"/>
    <w:rsid w:val="009825AD"/>
    <w:rsid w:val="00A533D6"/>
    <w:rsid w:val="00A630C3"/>
    <w:rsid w:val="00A66289"/>
    <w:rsid w:val="00AB18E7"/>
    <w:rsid w:val="00AC3338"/>
    <w:rsid w:val="00B354DF"/>
    <w:rsid w:val="00BD01B1"/>
    <w:rsid w:val="00C40FCF"/>
    <w:rsid w:val="00C74D8D"/>
    <w:rsid w:val="00C95B0E"/>
    <w:rsid w:val="00CD74F3"/>
    <w:rsid w:val="00D47947"/>
    <w:rsid w:val="00D745D2"/>
    <w:rsid w:val="00DC1558"/>
    <w:rsid w:val="00ED70BF"/>
    <w:rsid w:val="00EF76C9"/>
    <w:rsid w:val="00F33590"/>
    <w:rsid w:val="00F81E1D"/>
    <w:rsid w:val="00FA0F11"/>
    <w:rsid w:val="00FF77EC"/>
    <w:rsid w:val="024F1F22"/>
    <w:rsid w:val="031D65E9"/>
    <w:rsid w:val="054B212D"/>
    <w:rsid w:val="0AEA021C"/>
    <w:rsid w:val="0BA06E28"/>
    <w:rsid w:val="29DD2A94"/>
    <w:rsid w:val="3075485F"/>
    <w:rsid w:val="32D443AF"/>
    <w:rsid w:val="39D55F34"/>
    <w:rsid w:val="42453F9A"/>
    <w:rsid w:val="447315C2"/>
    <w:rsid w:val="46DF3980"/>
    <w:rsid w:val="49615683"/>
    <w:rsid w:val="4BEF2DA2"/>
    <w:rsid w:val="4D611986"/>
    <w:rsid w:val="4EB40678"/>
    <w:rsid w:val="5500311F"/>
    <w:rsid w:val="658B3D29"/>
    <w:rsid w:val="69EC69A7"/>
    <w:rsid w:val="79FA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0">
    <w:name w:val="Hyperlink"/>
    <w:basedOn w:val="7"/>
    <w:unhideWhenUsed/>
    <w:qFormat/>
    <w:uiPriority w:val="99"/>
    <w:rPr>
      <w:color w:val="0000FF" w:themeColor="hyperlink"/>
      <w:u w:val="single"/>
      <w14:textFill>
        <w14:solidFill>
          <w14:schemeClr w14:val="hlink"/>
        </w14:solidFill>
      </w14:textFill>
    </w:rPr>
  </w:style>
  <w:style w:type="paragraph" w:customStyle="1" w:styleId="11">
    <w:name w:val="cjk"/>
    <w:basedOn w:val="1"/>
    <w:qFormat/>
    <w:uiPriority w:val="0"/>
    <w:pPr>
      <w:widowControl/>
      <w:jc w:val="left"/>
    </w:pPr>
    <w:rPr>
      <w:rFonts w:ascii="宋体" w:hAnsi="宋体" w:eastAsia="宋体" w:cs="宋体"/>
      <w:kern w:val="0"/>
      <w:sz w:val="24"/>
      <w:szCs w:val="24"/>
    </w:rPr>
  </w:style>
  <w:style w:type="character" w:customStyle="1" w:styleId="12">
    <w:name w:val="批注框文本 字符"/>
    <w:basedOn w:val="7"/>
    <w:link w:val="2"/>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页眉 字符"/>
    <w:basedOn w:val="7"/>
    <w:link w:val="4"/>
    <w:qFormat/>
    <w:uiPriority w:val="99"/>
    <w:rPr>
      <w:sz w:val="18"/>
      <w:szCs w:val="18"/>
    </w:rPr>
  </w:style>
  <w:style w:type="character" w:customStyle="1" w:styleId="15">
    <w:name w:val="页脚 字符"/>
    <w:basedOn w:val="7"/>
    <w:link w:val="3"/>
    <w:qFormat/>
    <w:uiPriority w:val="99"/>
    <w:rPr>
      <w:sz w:val="18"/>
      <w:szCs w:val="18"/>
    </w:rPr>
  </w:style>
  <w:style w:type="character" w:customStyle="1" w:styleId="16">
    <w:name w:val="bsharetext"/>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1576</Words>
  <Characters>1673</Characters>
  <Lines>13</Lines>
  <Paragraphs>3</Paragraphs>
  <TotalTime>268</TotalTime>
  <ScaleCrop>false</ScaleCrop>
  <LinksUpToDate>false</LinksUpToDate>
  <CharactersWithSpaces>1758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2018-11-07T01:01:00Z</dcterms:created>
  <dc:creator>喻慧</dc:creator>
  <cp:lastModifiedBy>喻慧</cp:lastModifiedBy>
  <cp:lastPrinted>2022-10-31T08:07:13Z</cp:lastPrinted>
  <dcterms:modified xsi:type="dcterms:W3CDTF">2022-10-31T08:31:39Z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C496A7553C6540358ECAE164FA8A9C12</vt:lpwstr>
  </property>
</Properties>
</file>