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深圳旅游学院硕博连读、审核制博士研究生招生</w:t>
      </w:r>
      <w:r>
        <w:rPr>
          <w:rFonts w:ascii="宋体" w:hAnsi="宋体" w:eastAsia="宋体"/>
          <w:b/>
          <w:sz w:val="28"/>
          <w:szCs w:val="28"/>
        </w:rPr>
        <w:t>工作细则</w:t>
      </w:r>
    </w:p>
    <w:p>
      <w:pPr>
        <w:ind w:firstLine="552"/>
        <w:rPr>
          <w:rFonts w:ascii="宋体" w:hAnsi="宋体" w:eastAsia="宋体"/>
          <w:sz w:val="28"/>
          <w:szCs w:val="28"/>
        </w:rPr>
      </w:pPr>
    </w:p>
    <w:p>
      <w:pPr>
        <w:ind w:firstLine="552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根据学校博士招生简章相关规定，结合学院学科特点，为做好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校区</w:t>
      </w:r>
      <w:r>
        <w:rPr>
          <w:rFonts w:ascii="宋体" w:hAnsi="宋体" w:eastAsia="宋体"/>
          <w:sz w:val="28"/>
          <w:szCs w:val="28"/>
        </w:rPr>
        <w:t>博士审核制及硕博连读招生工作，特制定如下工作细则。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领导机构与工作小组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校区</w:t>
      </w:r>
      <w:r>
        <w:rPr>
          <w:rFonts w:hint="eastAsia" w:ascii="宋体" w:hAnsi="宋体" w:eastAsia="宋体"/>
          <w:sz w:val="28"/>
          <w:szCs w:val="28"/>
        </w:rPr>
        <w:t>成立招生领导小组，负责统筹全院招生工作；领导小组下设工作小组，负责对申请人员的材料审核和面试工作。</w:t>
      </w:r>
    </w:p>
    <w:p>
      <w:pPr>
        <w:pStyle w:val="9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Arial" w:hAnsi="Arial" w:eastAsia="宋体" w:cs="Arial"/>
          <w:b/>
          <w:bCs/>
          <w:color w:val="333238"/>
          <w:kern w:val="0"/>
          <w:sz w:val="28"/>
          <w:szCs w:val="28"/>
        </w:rPr>
        <w:t>报考基本条件</w:t>
      </w:r>
      <w:r>
        <w:rPr>
          <w:rFonts w:hint="eastAsia" w:ascii="Arial" w:hAnsi="Arial" w:eastAsia="宋体" w:cs="Arial"/>
          <w:b/>
          <w:bCs/>
          <w:color w:val="333238"/>
          <w:kern w:val="0"/>
          <w:sz w:val="28"/>
          <w:szCs w:val="28"/>
        </w:rPr>
        <w:t>及审核条件</w:t>
      </w:r>
      <w:r>
        <w:rPr>
          <w:rFonts w:hint="eastAsia" w:ascii="Arial" w:hAnsi="Arial" w:eastAsia="宋体" w:cs="Arial"/>
          <w:bCs/>
          <w:color w:val="333238"/>
          <w:kern w:val="0"/>
          <w:sz w:val="28"/>
          <w:szCs w:val="28"/>
        </w:rPr>
        <w:t>：</w:t>
      </w:r>
    </w:p>
    <w:tbl>
      <w:tblPr>
        <w:tblStyle w:val="4"/>
        <w:tblW w:w="7974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74" w:type="dxa"/>
            <w:vAlign w:val="center"/>
          </w:tcPr>
          <w:p>
            <w:pPr>
              <w:widowControl/>
              <w:wordWrap w:val="0"/>
              <w:spacing w:line="440" w:lineRule="atLeast"/>
              <w:ind w:firstLine="280" w:firstLineChars="1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Cs/>
                <w:color w:val="333238"/>
                <w:kern w:val="0"/>
                <w:sz w:val="28"/>
                <w:szCs w:val="28"/>
              </w:rPr>
              <w:t>（一）基本条件：按学校招生简章相关规定要求。</w:t>
            </w:r>
          </w:p>
          <w:p>
            <w:pPr>
              <w:widowControl/>
              <w:wordWrap w:val="0"/>
              <w:spacing w:line="440" w:lineRule="atLeast"/>
              <w:ind w:firstLine="281" w:firstLineChars="100"/>
              <w:jc w:val="left"/>
              <w:rPr>
                <w:rFonts w:ascii="Arial" w:hAnsi="Arial" w:eastAsia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hint="eastAsia"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二</w:t>
            </w:r>
            <w:r>
              <w:rPr>
                <w:rFonts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）申请审核制</w:t>
            </w:r>
            <w:r>
              <w:rPr>
                <w:rFonts w:hint="eastAsia"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1. 招生对象：面向符合报考条件的应、往届硕士，不接受同等学力考生报名。录取类别为非定向全日制。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. 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审核基本要求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（1）专业基础扎实，学习成绩优良； 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（2）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学术论文要求须满足以下其中一项：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333238"/>
                <w:kern w:val="0"/>
                <w:sz w:val="28"/>
                <w:szCs w:val="28"/>
              </w:rPr>
              <w:t>①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公开发表1篇学术论文，须提交正式发表论文期刊封面页、目录页、全文扫描件。外文期刊论文建议提供检索证明。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333238"/>
                <w:kern w:val="0"/>
                <w:sz w:val="28"/>
                <w:szCs w:val="28"/>
              </w:rPr>
              <w:t>②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在学校规定的A类学术期刊至少投稿1篇相关专业论文、且进入复审环节，审稿意见正面积极，须提交期刊官方回复邮件、审稿意见以及反映投稿论文当前状态的在线页面截图。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3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③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 w:eastAsia="宋体" w:cs="Arial"/>
                <w:color w:val="333238"/>
                <w:kern w:val="0"/>
                <w:sz w:val="28"/>
                <w:szCs w:val="28"/>
              </w:rPr>
              <w:t>若无公开发表的学术论文</w:t>
            </w:r>
            <w:r>
              <w:rPr>
                <w:rFonts w:hint="eastAsia" w:ascii="宋体" w:hAnsi="宋体" w:eastAsia="宋体" w:cs="Arial"/>
                <w:color w:val="333238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以及未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在学校规定的A类学术期刊至少投稿1篇相关专业论文且进入复审环节，须在符合学校要求基础上，提供至少1篇高质量工作论文，并同时提供不少于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两位资深学者（国内知名博导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）关于工作论文的推荐意见，推荐意见书须提供推荐人单位、电话及电子邮箱信息，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同时提供推荐人学术简历。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（3）需要提交如下材料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1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①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政审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合格材料；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2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②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两位正高职称专家推荐信（附正高职称复印件）；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3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③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拟攻读博士研究计划；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4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④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正式发表论文相关材料，或者工作论文相关材料；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333238"/>
                <w:kern w:val="0"/>
                <w:sz w:val="28"/>
                <w:szCs w:val="28"/>
              </w:rPr>
              <w:t>⑤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学校要求的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其他材料。（请盖齐所有章）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（4）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必须脱产学习，在职人员需在规定时间提交辞职证明并将人事档案转入我校。</w:t>
            </w:r>
          </w:p>
          <w:p>
            <w:pPr>
              <w:widowControl/>
              <w:wordWrap w:val="0"/>
              <w:spacing w:line="440" w:lineRule="atLeast"/>
              <w:ind w:firstLine="281" w:firstLineChars="100"/>
              <w:jc w:val="left"/>
              <w:rPr>
                <w:rFonts w:ascii="Arial" w:hAnsi="Arial" w:eastAsia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（二）硕博连读</w:t>
            </w:r>
            <w:r>
              <w:rPr>
                <w:rFonts w:hint="eastAsia"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1. 招生对象：面向符合报考条件的暨南大学非定向全日制学术型硕士在校生，录取类别为非定向全日制。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. 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审核基本要求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（1）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学位成绩平均分80分以上；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（2）一篇学术论文代表作（工作论文、已投稿论文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、公开发表论文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等）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（3）需要提交如下材料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1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①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政审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合格材料；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2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②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两位正高职称专家推荐信；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3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③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拟攻读博士研究计划；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= 4 \* GB3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④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学术论文代表作全文；</w:t>
            </w:r>
          </w:p>
          <w:p>
            <w:pPr>
              <w:widowControl/>
              <w:wordWrap w:val="0"/>
              <w:spacing w:line="440" w:lineRule="atLeast"/>
              <w:ind w:firstLine="1260" w:firstLineChars="45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333238"/>
                <w:kern w:val="0"/>
                <w:sz w:val="28"/>
                <w:szCs w:val="28"/>
              </w:rPr>
              <w:t>⑤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学校要求的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其他材料。</w:t>
            </w:r>
          </w:p>
          <w:p>
            <w:pPr>
              <w:widowControl/>
              <w:wordWrap w:val="0"/>
              <w:spacing w:line="440" w:lineRule="atLeast"/>
              <w:ind w:firstLine="562" w:firstLineChars="200"/>
              <w:jc w:val="left"/>
              <w:rPr>
                <w:rFonts w:ascii="Arial" w:hAnsi="Arial" w:eastAsia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/>
                <w:color w:val="333238"/>
                <w:kern w:val="0"/>
                <w:sz w:val="28"/>
                <w:szCs w:val="28"/>
              </w:rPr>
              <w:t>三、材料审核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1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. 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校区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成立成员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不少于7位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的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专家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组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对申请材料进行审核，分别给出外语、专业素质、研究潜力三个方面的成绩（总分300分，每门100分）。实行每位导师独立评分，去掉最高最低分后，再以专业为单位，按平均分由高到低排序，确定复试名单。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. 审核成绩及格要求：每个方面审核成绩不得低于80分，审核总成绩不得低于240分。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3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. 实行差额复试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复试比例原则上不低于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200%，不高于300%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wordWrap w:val="0"/>
              <w:spacing w:line="440" w:lineRule="atLeast"/>
              <w:ind w:firstLine="562" w:firstLineChars="200"/>
              <w:jc w:val="left"/>
              <w:rPr>
                <w:rFonts w:ascii="Arial" w:hAnsi="Arial" w:eastAsia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/>
                <w:color w:val="333238"/>
                <w:kern w:val="0"/>
                <w:sz w:val="28"/>
                <w:szCs w:val="28"/>
              </w:rPr>
              <w:t>四、复试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hint="eastAsia" w:ascii="Arial" w:hAnsi="Arial" w:eastAsia="宋体" w:cs="Arial"/>
                <w:bCs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Cs/>
                <w:color w:val="333238"/>
                <w:kern w:val="0"/>
                <w:sz w:val="28"/>
                <w:szCs w:val="28"/>
              </w:rPr>
              <w:t>具体安排请参见《暨南大学关于做好</w:t>
            </w:r>
            <w:r>
              <w:rPr>
                <w:rFonts w:ascii="Arial" w:hAnsi="Arial" w:eastAsia="宋体" w:cs="Arial"/>
                <w:bCs/>
                <w:color w:val="333238"/>
                <w:kern w:val="0"/>
                <w:sz w:val="28"/>
                <w:szCs w:val="28"/>
              </w:rPr>
              <w:t>202</w:t>
            </w:r>
            <w:r>
              <w:rPr>
                <w:rFonts w:hint="eastAsia" w:ascii="Arial" w:hAnsi="Arial" w:eastAsia="宋体" w:cs="Arial"/>
                <w:bCs/>
                <w:color w:val="333238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Arial" w:hAnsi="Arial" w:eastAsia="宋体" w:cs="Arial"/>
                <w:bCs/>
                <w:color w:val="333238"/>
                <w:kern w:val="0"/>
                <w:sz w:val="28"/>
                <w:szCs w:val="28"/>
              </w:rPr>
              <w:t>年博士研究生申请审核和硕博连读复试录取工作的通知》。</w:t>
            </w:r>
          </w:p>
          <w:p>
            <w:pPr>
              <w:widowControl/>
              <w:wordWrap w:val="0"/>
              <w:spacing w:line="440" w:lineRule="atLeast"/>
              <w:ind w:firstLine="562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/>
                <w:color w:val="333238"/>
                <w:kern w:val="0"/>
                <w:sz w:val="28"/>
                <w:szCs w:val="28"/>
              </w:rPr>
              <w:t>五</w:t>
            </w:r>
            <w:r>
              <w:rPr>
                <w:rFonts w:ascii="Arial" w:hAnsi="Arial" w:eastAsia="宋体" w:cs="Arial"/>
                <w:b/>
                <w:color w:val="333238"/>
                <w:kern w:val="0"/>
                <w:sz w:val="28"/>
                <w:szCs w:val="28"/>
              </w:rPr>
              <w:t>、</w:t>
            </w:r>
            <w:r>
              <w:rPr>
                <w:rFonts w:hint="eastAsia" w:ascii="Arial" w:hAnsi="Arial" w:eastAsia="宋体" w:cs="Arial"/>
                <w:b/>
                <w:color w:val="333238"/>
                <w:kern w:val="0"/>
                <w:sz w:val="28"/>
                <w:szCs w:val="28"/>
              </w:rPr>
              <w:t>寄送地址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深圳市南山区街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6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号暨南大学深圳校区学科办3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14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室李老师收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rPr>
                <w:rFonts w:ascii="黑体" w:hAnsi="黑体" w:eastAsia="黑体" w:cs="Arial"/>
                <w:b/>
                <w:color w:val="333238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联系电话0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755-26931901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，1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7158684923。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黑体" w:hAnsi="黑体" w:eastAsia="黑体" w:cs="Arial"/>
                <w:b/>
                <w:color w:val="333238"/>
                <w:kern w:val="0"/>
                <w:sz w:val="24"/>
                <w:szCs w:val="24"/>
              </w:rPr>
              <w:t>注：申请材料请务必装订并将《报名信息简表》置于首页。请不要装在塑料文件袋内。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spacing w:line="440" w:lineRule="atLeast"/>
              <w:jc w:val="righ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深圳旅游学院</w:t>
            </w:r>
          </w:p>
          <w:p>
            <w:pPr>
              <w:widowControl/>
              <w:wordWrap w:val="0"/>
              <w:spacing w:line="440" w:lineRule="atLeast"/>
              <w:jc w:val="righ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                                              202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.1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wordWrap w:val="0"/>
              <w:ind w:hanging="420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E93D7B"/>
    <w:multiLevelType w:val="multilevel"/>
    <w:tmpl w:val="3EE93D7B"/>
    <w:lvl w:ilvl="0" w:tentative="0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2" w:hanging="420"/>
      </w:pPr>
    </w:lvl>
    <w:lvl w:ilvl="2" w:tentative="0">
      <w:start w:val="1"/>
      <w:numFmt w:val="lowerRoman"/>
      <w:lvlText w:val="%3."/>
      <w:lvlJc w:val="right"/>
      <w:pPr>
        <w:ind w:left="1812" w:hanging="420"/>
      </w:pPr>
    </w:lvl>
    <w:lvl w:ilvl="3" w:tentative="0">
      <w:start w:val="1"/>
      <w:numFmt w:val="decimal"/>
      <w:lvlText w:val="%4."/>
      <w:lvlJc w:val="left"/>
      <w:pPr>
        <w:ind w:left="2232" w:hanging="420"/>
      </w:pPr>
    </w:lvl>
    <w:lvl w:ilvl="4" w:tentative="0">
      <w:start w:val="1"/>
      <w:numFmt w:val="lowerLetter"/>
      <w:lvlText w:val="%5)"/>
      <w:lvlJc w:val="left"/>
      <w:pPr>
        <w:ind w:left="2652" w:hanging="420"/>
      </w:pPr>
    </w:lvl>
    <w:lvl w:ilvl="5" w:tentative="0">
      <w:start w:val="1"/>
      <w:numFmt w:val="lowerRoman"/>
      <w:lvlText w:val="%6."/>
      <w:lvlJc w:val="right"/>
      <w:pPr>
        <w:ind w:left="3072" w:hanging="420"/>
      </w:pPr>
    </w:lvl>
    <w:lvl w:ilvl="6" w:tentative="0">
      <w:start w:val="1"/>
      <w:numFmt w:val="decimal"/>
      <w:lvlText w:val="%7."/>
      <w:lvlJc w:val="left"/>
      <w:pPr>
        <w:ind w:left="3492" w:hanging="420"/>
      </w:pPr>
    </w:lvl>
    <w:lvl w:ilvl="7" w:tentative="0">
      <w:start w:val="1"/>
      <w:numFmt w:val="lowerLetter"/>
      <w:lvlText w:val="%8)"/>
      <w:lvlJc w:val="left"/>
      <w:pPr>
        <w:ind w:left="3912" w:hanging="420"/>
      </w:pPr>
    </w:lvl>
    <w:lvl w:ilvl="8" w:tentative="0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0MDVmYmEwN2MzN2NiYzUzYjA2NWQ1MjQ0MDBlMDQifQ=="/>
  </w:docVars>
  <w:rsids>
    <w:rsidRoot w:val="00C46A35"/>
    <w:rsid w:val="0005024B"/>
    <w:rsid w:val="00397CAA"/>
    <w:rsid w:val="00406B74"/>
    <w:rsid w:val="004C768B"/>
    <w:rsid w:val="008A531C"/>
    <w:rsid w:val="00951E62"/>
    <w:rsid w:val="00C46A35"/>
    <w:rsid w:val="00C74E88"/>
    <w:rsid w:val="00D86A19"/>
    <w:rsid w:val="00E80E3E"/>
    <w:rsid w:val="00F6659C"/>
    <w:rsid w:val="073441E7"/>
    <w:rsid w:val="3E0954A1"/>
    <w:rsid w:val="50616554"/>
    <w:rsid w:val="52F3505C"/>
    <w:rsid w:val="71210B40"/>
    <w:rsid w:val="7DE7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21B10-092B-4604-8A39-BFA734718D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1169</Words>
  <Characters>1226</Characters>
  <Lines>9</Lines>
  <Paragraphs>2</Paragraphs>
  <TotalTime>1</TotalTime>
  <ScaleCrop>false</ScaleCrop>
  <LinksUpToDate>false</LinksUpToDate>
  <CharactersWithSpaces>1299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2021-11-02T03:23:00Z</dcterms:created>
  <dc:creator>Admin</dc:creator>
  <cp:lastModifiedBy>草帽先生</cp:lastModifiedBy>
  <cp:lastPrinted>2021-11-10T07:49:00Z</cp:lastPrinted>
  <dcterms:modified xsi:type="dcterms:W3CDTF">2022-10-31T03:27:52Z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BC3D385045344DE2A5561296901B0B58</vt:lpwstr>
  </property>
</Properties>
</file>