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bCs/>
          <w:color w:val="333238"/>
          <w:kern w:val="0"/>
          <w:sz w:val="28"/>
          <w:szCs w:val="28"/>
        </w:rPr>
      </w:pPr>
      <w:r>
        <w:rPr>
          <w:rFonts w:hint="eastAsia" w:ascii="宋体" w:hAnsi="宋体" w:cs="宋体"/>
          <w:b/>
          <w:bCs/>
          <w:color w:val="333238"/>
          <w:kern w:val="0"/>
          <w:sz w:val="28"/>
          <w:szCs w:val="28"/>
        </w:rPr>
        <w:t>20</w:t>
      </w:r>
      <w:r>
        <w:rPr>
          <w:rFonts w:hint="eastAsia" w:ascii="宋体" w:hAnsi="宋体" w:cs="宋体"/>
          <w:b/>
          <w:bCs/>
          <w:color w:val="333238"/>
          <w:kern w:val="0"/>
          <w:sz w:val="28"/>
          <w:szCs w:val="28"/>
          <w:lang w:val="en-US" w:eastAsia="zh-CN"/>
        </w:rPr>
        <w:t>23</w:t>
      </w:r>
      <w:r>
        <w:rPr>
          <w:rFonts w:hint="eastAsia" w:ascii="宋体" w:hAnsi="宋体" w:cs="宋体"/>
          <w:b/>
          <w:bCs/>
          <w:color w:val="333238"/>
          <w:kern w:val="0"/>
          <w:sz w:val="28"/>
          <w:szCs w:val="28"/>
        </w:rPr>
        <w:t>年基础医学</w:t>
      </w:r>
      <w:r>
        <w:rPr>
          <w:rFonts w:hint="eastAsia" w:ascii="宋体" w:hAnsi="宋体" w:cs="宋体"/>
          <w:b/>
          <w:bCs/>
          <w:color w:val="333238"/>
          <w:kern w:val="0"/>
          <w:sz w:val="28"/>
          <w:szCs w:val="28"/>
          <w:lang w:eastAsia="zh-CN"/>
        </w:rPr>
        <w:t>与公共卫生学</w:t>
      </w:r>
      <w:r>
        <w:rPr>
          <w:rFonts w:hint="eastAsia" w:ascii="宋体" w:hAnsi="宋体" w:cs="宋体"/>
          <w:b/>
          <w:bCs/>
          <w:color w:val="333238"/>
          <w:kern w:val="0"/>
          <w:sz w:val="28"/>
          <w:szCs w:val="28"/>
        </w:rPr>
        <w:t>院博士申请审核制和硕博连读制招生工作实施细则</w:t>
      </w:r>
    </w:p>
    <w:p>
      <w:pPr>
        <w:widowControl/>
        <w:spacing w:line="360" w:lineRule="auto"/>
        <w:jc w:val="center"/>
        <w:rPr>
          <w:rFonts w:hint="eastAsia" w:ascii="宋体" w:hAnsi="宋体" w:cs="宋体"/>
          <w:b/>
          <w:bCs/>
          <w:color w:val="333238"/>
          <w:kern w:val="0"/>
          <w:sz w:val="28"/>
          <w:szCs w:val="28"/>
        </w:rPr>
      </w:pPr>
    </w:p>
    <w:p>
      <w:pPr>
        <w:adjustRightInd w:val="0"/>
        <w:snapToGrid w:val="0"/>
        <w:spacing w:line="360" w:lineRule="auto"/>
        <w:ind w:firstLine="560" w:firstLineChars="200"/>
        <w:rPr>
          <w:rFonts w:ascii="宋体" w:hAnsi="宋体" w:eastAsia="宋体"/>
          <w:sz w:val="28"/>
          <w:szCs w:val="28"/>
        </w:rPr>
      </w:pPr>
      <w:r>
        <w:rPr>
          <w:rFonts w:ascii="宋体" w:hAnsi="宋体" w:eastAsia="宋体"/>
          <w:sz w:val="28"/>
          <w:szCs w:val="28"/>
        </w:rPr>
        <w:t>根据学校博士学位研究生（大陆生）招生简章和《暨南大学优秀硕士研究生硕博连读管理办法（试行）》（暨研﹝2011﹞66号）相关规定，结合学院学科特点，</w:t>
      </w:r>
      <w:r>
        <w:rPr>
          <w:rFonts w:hint="eastAsia" w:ascii="宋体" w:hAnsi="宋体" w:eastAsia="宋体"/>
          <w:sz w:val="28"/>
          <w:szCs w:val="28"/>
        </w:rPr>
        <w:t>为</w:t>
      </w:r>
      <w:r>
        <w:rPr>
          <w:rFonts w:ascii="宋体" w:hAnsi="宋体" w:eastAsia="宋体"/>
          <w:sz w:val="28"/>
          <w:szCs w:val="28"/>
        </w:rPr>
        <w:t>做好我院博士申请审核制和硕博连读招生工作，特制定本细则。</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一、招生指标分配</w:t>
      </w:r>
    </w:p>
    <w:p>
      <w:pPr>
        <w:adjustRightInd w:val="0"/>
        <w:snapToGrid w:val="0"/>
        <w:spacing w:line="360" w:lineRule="auto"/>
        <w:ind w:firstLine="560" w:firstLineChars="200"/>
        <w:rPr>
          <w:rFonts w:hint="eastAsia" w:ascii="宋体" w:hAnsi="宋体" w:eastAsia="宋体"/>
          <w:sz w:val="28"/>
          <w:szCs w:val="28"/>
        </w:rPr>
      </w:pPr>
      <w:r>
        <w:rPr>
          <w:rFonts w:ascii="宋体" w:hAnsi="宋体" w:eastAsia="宋体"/>
          <w:sz w:val="28"/>
          <w:szCs w:val="28"/>
        </w:rPr>
        <w:t>我院</w:t>
      </w:r>
      <w:r>
        <w:rPr>
          <w:rFonts w:hint="eastAsia" w:ascii="宋体" w:hAnsi="宋体" w:eastAsia="宋体"/>
          <w:sz w:val="28"/>
          <w:szCs w:val="28"/>
          <w:lang w:eastAsia="zh-CN"/>
        </w:rPr>
        <w:t>2</w:t>
      </w:r>
      <w:r>
        <w:rPr>
          <w:rFonts w:hint="eastAsia" w:ascii="宋体" w:hAnsi="宋体" w:eastAsia="宋体"/>
          <w:sz w:val="28"/>
          <w:szCs w:val="28"/>
          <w:lang w:val="en-US" w:eastAsia="zh-CN"/>
        </w:rPr>
        <w:t>02</w:t>
      </w:r>
      <w:r>
        <w:rPr>
          <w:rFonts w:hint="eastAsia" w:ascii="宋体" w:hAnsi="宋体"/>
          <w:sz w:val="28"/>
          <w:szCs w:val="28"/>
          <w:lang w:val="en-US" w:eastAsia="zh-CN"/>
        </w:rPr>
        <w:t>3</w:t>
      </w:r>
      <w:r>
        <w:rPr>
          <w:rFonts w:ascii="宋体" w:hAnsi="宋体" w:eastAsia="宋体"/>
          <w:sz w:val="28"/>
          <w:szCs w:val="28"/>
        </w:rPr>
        <w:t>年</w:t>
      </w:r>
      <w:r>
        <w:rPr>
          <w:rFonts w:hint="eastAsia" w:ascii="宋体" w:hAnsi="宋体"/>
          <w:sz w:val="28"/>
          <w:szCs w:val="28"/>
        </w:rPr>
        <w:t>各</w:t>
      </w:r>
      <w:r>
        <w:rPr>
          <w:rFonts w:ascii="宋体" w:hAnsi="宋体" w:eastAsia="宋体"/>
          <w:sz w:val="28"/>
          <w:szCs w:val="28"/>
        </w:rPr>
        <w:t>专业</w:t>
      </w:r>
      <w:r>
        <w:rPr>
          <w:rFonts w:hint="eastAsia" w:ascii="宋体" w:hAnsi="宋体" w:eastAsia="宋体"/>
          <w:sz w:val="28"/>
          <w:szCs w:val="28"/>
        </w:rPr>
        <w:t>招生指标以暨南大学博士学位研究生（大陆生）招生简章公布为准。</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二、领导机构</w:t>
      </w:r>
    </w:p>
    <w:p>
      <w:pPr>
        <w:adjustRightInd w:val="0"/>
        <w:snapToGrid w:val="0"/>
        <w:spacing w:line="360" w:lineRule="auto"/>
        <w:ind w:firstLine="560" w:firstLineChars="200"/>
        <w:rPr>
          <w:rFonts w:hint="eastAsia" w:ascii="宋体" w:hAnsi="宋体" w:eastAsia="宋体"/>
          <w:sz w:val="28"/>
          <w:szCs w:val="28"/>
        </w:rPr>
      </w:pPr>
      <w:r>
        <w:rPr>
          <w:rFonts w:ascii="宋体" w:hAnsi="宋体" w:eastAsia="宋体"/>
          <w:sz w:val="28"/>
          <w:szCs w:val="28"/>
        </w:rPr>
        <w:t>学院研究生招生领导小组全面负责研究生招生管理和监督工作，并对招生过程中的计划落实与调整、选拔测试方案制定、录取标准确定与结果审核等重要事项作出决策。</w:t>
      </w:r>
      <w:r>
        <w:rPr>
          <w:rFonts w:hint="eastAsia" w:ascii="宋体" w:hAnsi="宋体" w:cs="宋体"/>
          <w:kern w:val="0"/>
          <w:sz w:val="28"/>
          <w:szCs w:val="28"/>
        </w:rPr>
        <w:t>由专业点成立</w:t>
      </w:r>
      <w:r>
        <w:rPr>
          <w:rFonts w:ascii="宋体" w:hAnsi="宋体" w:eastAsia="宋体"/>
          <w:sz w:val="28"/>
          <w:szCs w:val="28"/>
        </w:rPr>
        <w:t>审核复试工作小组，负责对申请者的材料审核和面试工作。</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三、报考基本条件和审核条件</w:t>
      </w:r>
    </w:p>
    <w:p>
      <w:pPr>
        <w:pStyle w:val="13"/>
        <w:adjustRightInd w:val="0"/>
        <w:snapToGrid w:val="0"/>
        <w:spacing w:line="360" w:lineRule="auto"/>
        <w:ind w:firstLine="560"/>
        <w:rPr>
          <w:rFonts w:ascii="宋体" w:hAnsi="宋体" w:eastAsia="宋体"/>
          <w:sz w:val="28"/>
          <w:szCs w:val="28"/>
        </w:rPr>
      </w:pPr>
      <w:r>
        <w:rPr>
          <w:rFonts w:ascii="宋体" w:hAnsi="宋体" w:eastAsia="宋体"/>
          <w:sz w:val="28"/>
          <w:szCs w:val="28"/>
        </w:rPr>
        <w:t>按学校招生简章相关规定要求</w:t>
      </w:r>
      <w:r>
        <w:rPr>
          <w:rFonts w:hint="eastAsia" w:ascii="宋体" w:hAnsi="宋体"/>
          <w:sz w:val="28"/>
          <w:szCs w:val="28"/>
        </w:rPr>
        <w:t>执行</w:t>
      </w:r>
      <w:r>
        <w:rPr>
          <w:rFonts w:ascii="宋体" w:hAnsi="宋体" w:eastAsia="宋体"/>
          <w:sz w:val="28"/>
          <w:szCs w:val="28"/>
        </w:rPr>
        <w:t>。</w:t>
      </w:r>
      <w:bookmarkStart w:id="0" w:name="_GoBack"/>
      <w:bookmarkEnd w:id="0"/>
    </w:p>
    <w:p>
      <w:pPr>
        <w:adjustRightInd w:val="0"/>
        <w:snapToGrid w:val="0"/>
        <w:spacing w:line="360" w:lineRule="auto"/>
        <w:ind w:firstLine="562" w:firstLineChars="200"/>
        <w:rPr>
          <w:rFonts w:ascii="宋体" w:hAnsi="宋体" w:eastAsia="宋体"/>
          <w:sz w:val="28"/>
          <w:szCs w:val="28"/>
        </w:rPr>
      </w:pPr>
      <w:r>
        <w:rPr>
          <w:rFonts w:ascii="宋体" w:hAnsi="宋体" w:eastAsia="宋体"/>
          <w:b/>
          <w:sz w:val="28"/>
          <w:szCs w:val="28"/>
        </w:rPr>
        <w:t>四、申请材料审核</w:t>
      </w:r>
    </w:p>
    <w:p>
      <w:pPr>
        <w:adjustRightInd/>
        <w:snapToGrid/>
        <w:spacing w:line="440" w:lineRule="exact"/>
        <w:ind w:firstLine="560" w:firstLineChars="200"/>
        <w:rPr>
          <w:rFonts w:ascii="宋体" w:hAnsi="宋体" w:eastAsia="宋体"/>
          <w:sz w:val="28"/>
          <w:szCs w:val="28"/>
        </w:rPr>
      </w:pPr>
      <w:r>
        <w:rPr>
          <w:rFonts w:hint="eastAsia" w:ascii="宋体" w:hAnsi="宋体" w:eastAsia="宋体"/>
          <w:sz w:val="28"/>
          <w:szCs w:val="28"/>
        </w:rPr>
        <w:t>各学科</w:t>
      </w:r>
      <w:r>
        <w:rPr>
          <w:rFonts w:ascii="宋体" w:hAnsi="宋体" w:eastAsia="宋体"/>
          <w:sz w:val="28"/>
          <w:szCs w:val="28"/>
        </w:rPr>
        <w:t>组织本专业不少于7位专家对申请材料进行审核</w:t>
      </w:r>
      <w:r>
        <w:rPr>
          <w:rFonts w:hint="eastAsia" w:ascii="宋体" w:hAnsi="宋体" w:eastAsia="宋体"/>
          <w:sz w:val="28"/>
          <w:szCs w:val="28"/>
        </w:rPr>
        <w:t>，</w:t>
      </w:r>
      <w:r>
        <w:rPr>
          <w:rFonts w:ascii="宋体" w:hAnsi="宋体" w:eastAsia="宋体"/>
          <w:sz w:val="28"/>
          <w:szCs w:val="28"/>
        </w:rPr>
        <w:t>不符合基本申请条件者，终止申请程序。</w:t>
      </w:r>
    </w:p>
    <w:p>
      <w:pPr>
        <w:keepNext w:val="0"/>
        <w:keepLines w:val="0"/>
        <w:widowControl/>
        <w:suppressLineNumbers w:val="0"/>
        <w:spacing w:before="0" w:beforeAutospacing="0" w:after="0" w:afterAutospacing="0"/>
        <w:ind w:right="0" w:firstLine="560" w:firstLineChars="200"/>
        <w:jc w:val="left"/>
        <w:rPr>
          <w:rFonts w:ascii="宋体" w:hAnsi="宋体" w:eastAsia="宋体"/>
          <w:sz w:val="28"/>
          <w:szCs w:val="28"/>
        </w:rPr>
      </w:pPr>
      <w:r>
        <w:rPr>
          <w:rFonts w:ascii="宋体" w:hAnsi="宋体" w:eastAsia="宋体"/>
          <w:sz w:val="28"/>
          <w:szCs w:val="28"/>
        </w:rPr>
        <w:t>考核小组成员对申请审核制考生分别给出外语、专业素质、研究潜力三个方面的成绩（每个单项100分，总分300分）。</w:t>
      </w:r>
      <w:r>
        <w:rPr>
          <w:rFonts w:hint="eastAsia" w:ascii="宋体" w:hAnsi="宋体" w:eastAsia="宋体"/>
          <w:sz w:val="28"/>
          <w:szCs w:val="28"/>
        </w:rPr>
        <w:t>考核小组成员</w:t>
      </w:r>
      <w:r>
        <w:rPr>
          <w:rFonts w:ascii="宋体" w:hAnsi="宋体" w:eastAsia="宋体"/>
          <w:sz w:val="28"/>
          <w:szCs w:val="28"/>
        </w:rPr>
        <w:t>独立评分，</w:t>
      </w:r>
      <w:r>
        <w:rPr>
          <w:rFonts w:hint="default" w:ascii="宋体" w:hAnsi="宋体"/>
          <w:sz w:val="28"/>
          <w:szCs w:val="28"/>
        </w:rPr>
        <w:t>分别去掉单项最高分与最低分，计算各项平均分，再计算总分。按总分由高到低排序，确定复试名单。</w:t>
      </w:r>
      <w:r>
        <w:rPr>
          <w:rFonts w:hint="eastAsia" w:ascii="宋体" w:hAnsi="宋体" w:eastAsia="宋体" w:cs="宋体"/>
          <w:color w:val="000000"/>
          <w:kern w:val="0"/>
          <w:sz w:val="28"/>
          <w:szCs w:val="28"/>
          <w:shd w:val="clear" w:fill="FFFFFF"/>
          <w:lang w:val="en-US" w:eastAsia="zh-CN" w:bidi="ar"/>
        </w:rPr>
        <w:t>复试范围比例原则上不低于200%，不高于300%，超出复试比例范围须报研究生院审批；少数民族高层次骨干人才计划和上线人数低于200%的，可按实际比例复试。</w:t>
      </w:r>
      <w:r>
        <w:rPr>
          <w:rFonts w:ascii="宋体" w:hAnsi="宋体" w:eastAsia="宋体"/>
          <w:sz w:val="28"/>
          <w:szCs w:val="28"/>
        </w:rPr>
        <w:t>审核成绩</w:t>
      </w:r>
      <w:r>
        <w:rPr>
          <w:rFonts w:hint="eastAsia" w:ascii="宋体" w:hAnsi="宋体" w:eastAsia="宋体"/>
          <w:sz w:val="28"/>
          <w:szCs w:val="28"/>
        </w:rPr>
        <w:t>合</w:t>
      </w:r>
      <w:r>
        <w:rPr>
          <w:rFonts w:ascii="宋体" w:hAnsi="宋体" w:eastAsia="宋体"/>
          <w:sz w:val="28"/>
          <w:szCs w:val="28"/>
        </w:rPr>
        <w:t>格要求：</w:t>
      </w:r>
      <w:r>
        <w:rPr>
          <w:rFonts w:hint="default" w:ascii="宋体" w:hAnsi="宋体"/>
          <w:sz w:val="28"/>
          <w:szCs w:val="28"/>
        </w:rPr>
        <w:t>每个方面审核成绩不得低于80分，审核总成绩不得低于240分。否则，不予通过。</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五、复试与拟录取</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1</w:t>
      </w:r>
      <w:r>
        <w:rPr>
          <w:rFonts w:hint="eastAsia" w:ascii="宋体" w:hAnsi="宋体" w:eastAsia="宋体"/>
          <w:sz w:val="28"/>
          <w:szCs w:val="28"/>
        </w:rPr>
        <w:t>.复试形式为面试，每位考生复试时间不少于30分钟，其中每人不少于15分钟学术情况汇报（PPT形式）。</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2</w:t>
      </w:r>
      <w:r>
        <w:rPr>
          <w:rFonts w:hint="eastAsia" w:ascii="宋体" w:hAnsi="宋体" w:eastAsia="宋体"/>
          <w:sz w:val="28"/>
          <w:szCs w:val="28"/>
        </w:rPr>
        <w:t>.面试小组评委由</w:t>
      </w:r>
      <w:r>
        <w:rPr>
          <w:rFonts w:hint="eastAsia" w:ascii="宋体" w:hAnsi="宋体" w:eastAsia="宋体"/>
          <w:sz w:val="28"/>
          <w:szCs w:val="28"/>
          <w:lang w:eastAsia="zh-CN"/>
        </w:rPr>
        <w:t>学位</w:t>
      </w:r>
      <w:r>
        <w:rPr>
          <w:rFonts w:hint="eastAsia" w:ascii="宋体" w:hAnsi="宋体" w:eastAsia="宋体"/>
          <w:sz w:val="28"/>
          <w:szCs w:val="28"/>
        </w:rPr>
        <w:t>点不少于7位导师组成，重点考核考生综合运用所学知识分析问题和解决问题的能力，对本学科前沿知识及最新研究动态掌握情况和是否具备博士生培养的潜能和综合素质。实行每位导师独立评分，去掉一个最高分和一个最低分后，再</w:t>
      </w:r>
      <w:r>
        <w:rPr>
          <w:rFonts w:hint="eastAsia" w:ascii="宋体" w:hAnsi="宋体"/>
          <w:sz w:val="28"/>
          <w:szCs w:val="28"/>
        </w:rPr>
        <w:t>计算各项平均分，再计算总分。</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3</w:t>
      </w:r>
      <w:r>
        <w:rPr>
          <w:rFonts w:hint="eastAsia" w:ascii="宋体" w:hAnsi="宋体" w:eastAsia="宋体"/>
          <w:sz w:val="28"/>
          <w:szCs w:val="28"/>
        </w:rPr>
        <w:t>. 材料审核成绩与复试成绩权重分别为50%。</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4</w:t>
      </w:r>
      <w:r>
        <w:rPr>
          <w:rFonts w:hint="eastAsia" w:ascii="宋体" w:hAnsi="宋体" w:eastAsia="宋体"/>
          <w:sz w:val="28"/>
          <w:szCs w:val="28"/>
        </w:rPr>
        <w:t>.</w:t>
      </w:r>
      <w:r>
        <w:rPr>
          <w:rFonts w:hint="eastAsia" w:ascii="宋体" w:hAnsi="宋体"/>
          <w:sz w:val="28"/>
          <w:szCs w:val="28"/>
        </w:rPr>
        <w:t xml:space="preserve"> </w:t>
      </w:r>
      <w:r>
        <w:rPr>
          <w:rFonts w:hint="eastAsia" w:ascii="宋体" w:hAnsi="宋体" w:eastAsia="宋体"/>
          <w:sz w:val="28"/>
          <w:szCs w:val="28"/>
        </w:rPr>
        <w:t>在不超过招生指标的前提下，申请审核制与硕博连读</w:t>
      </w:r>
      <w:r>
        <w:rPr>
          <w:rFonts w:hint="eastAsia" w:ascii="宋体" w:hAnsi="宋体"/>
          <w:sz w:val="28"/>
          <w:szCs w:val="28"/>
        </w:rPr>
        <w:t>制</w:t>
      </w:r>
      <w:r>
        <w:rPr>
          <w:rFonts w:hint="eastAsia" w:ascii="宋体" w:hAnsi="宋体" w:eastAsia="宋体"/>
          <w:sz w:val="28"/>
          <w:szCs w:val="28"/>
        </w:rPr>
        <w:t>分两类按照考核总成绩从高到低分依次录取。</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5</w:t>
      </w:r>
      <w:r>
        <w:rPr>
          <w:rFonts w:hint="eastAsia" w:ascii="宋体" w:hAnsi="宋体" w:eastAsia="宋体"/>
          <w:sz w:val="28"/>
          <w:szCs w:val="28"/>
        </w:rPr>
        <w:t>. 拟录取名单公示后，师生互选。</w:t>
      </w:r>
    </w:p>
    <w:p>
      <w:pPr>
        <w:adjustRightInd w:val="0"/>
        <w:snapToGrid w:val="0"/>
        <w:spacing w:line="360" w:lineRule="auto"/>
        <w:ind w:firstLine="560" w:firstLineChars="200"/>
        <w:rPr>
          <w:rFonts w:hint="eastAsia" w:ascii="宋体" w:hAnsi="宋体" w:eastAsia="宋体"/>
          <w:sz w:val="28"/>
          <w:szCs w:val="28"/>
        </w:rPr>
      </w:pPr>
    </w:p>
    <w:p>
      <w:pPr>
        <w:adjustRightInd w:val="0"/>
        <w:snapToGrid w:val="0"/>
        <w:spacing w:line="360" w:lineRule="auto"/>
        <w:ind w:firstLine="560" w:firstLineChars="200"/>
        <w:rPr>
          <w:rFonts w:hint="eastAsia" w:ascii="宋体" w:hAnsi="宋体" w:eastAsia="宋体"/>
          <w:sz w:val="28"/>
          <w:szCs w:val="28"/>
          <w:lang w:eastAsia="zh-CN"/>
        </w:rPr>
      </w:pPr>
      <w:r>
        <w:rPr>
          <w:rFonts w:ascii="宋体" w:hAnsi="宋体" w:eastAsia="宋体"/>
          <w:sz w:val="28"/>
          <w:szCs w:val="28"/>
        </w:rPr>
        <w:t xml:space="preserve">                                </w:t>
      </w:r>
      <w:r>
        <w:rPr>
          <w:rFonts w:hint="eastAsia" w:ascii="宋体" w:hAnsi="宋体"/>
          <w:sz w:val="28"/>
          <w:szCs w:val="28"/>
        </w:rPr>
        <w:t xml:space="preserve"> </w:t>
      </w:r>
      <w:r>
        <w:rPr>
          <w:rFonts w:hint="eastAsia" w:ascii="宋体" w:hAnsi="宋体" w:eastAsia="宋体"/>
          <w:sz w:val="28"/>
          <w:szCs w:val="28"/>
        </w:rPr>
        <w:t>基础医学</w:t>
      </w:r>
      <w:r>
        <w:rPr>
          <w:rFonts w:hint="eastAsia" w:ascii="宋体" w:hAnsi="宋体"/>
          <w:sz w:val="28"/>
          <w:szCs w:val="28"/>
          <w:lang w:eastAsia="zh-CN"/>
        </w:rPr>
        <w:t>与公共卫生学院</w:t>
      </w:r>
    </w:p>
    <w:p>
      <w:pPr>
        <w:adjustRightInd w:val="0"/>
        <w:snapToGrid w:val="0"/>
        <w:spacing w:line="360" w:lineRule="auto"/>
        <w:ind w:firstLine="5320" w:firstLineChars="1900"/>
        <w:jc w:val="both"/>
        <w:rPr>
          <w:rFonts w:ascii="宋体" w:hAnsi="宋体" w:eastAsia="宋体"/>
          <w:sz w:val="28"/>
          <w:szCs w:val="28"/>
        </w:rPr>
      </w:pPr>
      <w:r>
        <w:rPr>
          <w:rFonts w:ascii="宋体" w:hAnsi="宋体" w:eastAsia="宋体"/>
          <w:sz w:val="28"/>
          <w:szCs w:val="28"/>
        </w:rPr>
        <w:t>20</w:t>
      </w:r>
      <w:r>
        <w:rPr>
          <w:rFonts w:hint="eastAsia" w:ascii="宋体" w:hAnsi="宋体"/>
          <w:sz w:val="28"/>
          <w:szCs w:val="28"/>
          <w:lang w:val="en-US" w:eastAsia="zh-CN"/>
        </w:rPr>
        <w:t>22</w:t>
      </w:r>
      <w:r>
        <w:rPr>
          <w:rFonts w:ascii="宋体" w:hAnsi="宋体" w:eastAsia="宋体"/>
          <w:sz w:val="28"/>
          <w:szCs w:val="28"/>
        </w:rPr>
        <w:t>年</w:t>
      </w:r>
      <w:r>
        <w:rPr>
          <w:rFonts w:hint="eastAsia" w:ascii="宋体" w:hAnsi="宋体"/>
          <w:sz w:val="28"/>
          <w:szCs w:val="28"/>
          <w:lang w:val="en-US" w:eastAsia="zh-CN"/>
        </w:rPr>
        <w:t>10</w:t>
      </w:r>
      <w:r>
        <w:rPr>
          <w:rFonts w:ascii="宋体" w:hAnsi="宋体" w:eastAsia="宋体"/>
          <w:sz w:val="28"/>
          <w:szCs w:val="28"/>
        </w:rPr>
        <w:t>月</w:t>
      </w:r>
      <w:r>
        <w:rPr>
          <w:rFonts w:hint="eastAsia" w:ascii="宋体" w:hAnsi="宋体"/>
          <w:sz w:val="28"/>
          <w:szCs w:val="28"/>
          <w:lang w:val="en-US" w:eastAsia="zh-CN"/>
        </w:rPr>
        <w:t>28</w:t>
      </w:r>
      <w:r>
        <w:rPr>
          <w:rFonts w:ascii="宋体" w:hAnsi="宋体" w:eastAsia="宋体"/>
          <w:sz w:val="28"/>
          <w:szCs w:val="28"/>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0"/>
        <w:jc w:val="both"/>
        <w:rPr>
          <w:rFonts w:ascii="Calibri" w:hAnsi="Calibri" w:cs="Calibri"/>
          <w:i w:val="0"/>
          <w:caps w:val="0"/>
          <w:color w:val="000000"/>
          <w:spacing w:val="0"/>
          <w:sz w:val="21"/>
          <w:szCs w:val="21"/>
        </w:rPr>
      </w:pPr>
      <w:r>
        <w:rPr>
          <w:rFonts w:hint="default" w:ascii="Times New Roman" w:hAnsi="Times New Roman" w:cs="Times New Roman"/>
          <w:i w:val="0"/>
          <w:caps w:val="0"/>
          <w:color w:val="000000"/>
          <w:spacing w:val="0"/>
          <w:sz w:val="28"/>
          <w:szCs w:val="28"/>
          <w:shd w:val="clear" w:fill="FFFFFF"/>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eastAsia" w:ascii="Calibri" w:hAnsi="Calibri" w:eastAsia="宋体" w:cs="Calibri"/>
          <w:i w:val="0"/>
          <w:caps w:val="0"/>
          <w:color w:val="000000"/>
          <w:spacing w:val="0"/>
          <w:sz w:val="21"/>
          <w:szCs w:val="21"/>
          <w:lang w:eastAsia="zh-CN"/>
        </w:rPr>
      </w:pPr>
      <w:r>
        <w:rPr>
          <w:rFonts w:hint="default" w:ascii="Times New Roman" w:hAnsi="Times New Roman" w:cs="Times New Roman"/>
          <w:b/>
          <w:i w:val="0"/>
          <w:caps w:val="0"/>
          <w:color w:val="000000"/>
          <w:spacing w:val="0"/>
          <w:sz w:val="28"/>
          <w:szCs w:val="28"/>
          <w:shd w:val="clear" w:fill="FFFFFF"/>
        </w:rPr>
        <w:t>申请材料寄送地址</w:t>
      </w:r>
      <w:r>
        <w:rPr>
          <w:rFonts w:hint="default" w:ascii="Times New Roman" w:hAnsi="Times New Roman" w:cs="Times New Roman"/>
          <w:i w:val="0"/>
          <w:caps w:val="0"/>
          <w:color w:val="000000"/>
          <w:spacing w:val="0"/>
          <w:sz w:val="28"/>
          <w:szCs w:val="28"/>
          <w:shd w:val="clear" w:fill="FFFFFF"/>
        </w:rPr>
        <w:t>：广东省广州市</w:t>
      </w:r>
      <w:r>
        <w:rPr>
          <w:rFonts w:hint="eastAsia" w:cs="Times New Roman"/>
          <w:i w:val="0"/>
          <w:caps w:val="0"/>
          <w:color w:val="000000"/>
          <w:spacing w:val="0"/>
          <w:sz w:val="28"/>
          <w:szCs w:val="28"/>
          <w:shd w:val="clear" w:fill="FFFFFF"/>
          <w:lang w:eastAsia="zh-CN"/>
        </w:rPr>
        <w:t>天河</w:t>
      </w:r>
      <w:r>
        <w:rPr>
          <w:rFonts w:hint="default" w:ascii="Times New Roman" w:hAnsi="Times New Roman" w:cs="Times New Roman"/>
          <w:i w:val="0"/>
          <w:caps w:val="0"/>
          <w:color w:val="000000"/>
          <w:spacing w:val="0"/>
          <w:sz w:val="28"/>
          <w:szCs w:val="28"/>
          <w:shd w:val="clear" w:fill="FFFFFF"/>
        </w:rPr>
        <w:t>区</w:t>
      </w:r>
      <w:r>
        <w:rPr>
          <w:rFonts w:hint="eastAsia" w:cs="Times New Roman"/>
          <w:i w:val="0"/>
          <w:caps w:val="0"/>
          <w:color w:val="000000"/>
          <w:spacing w:val="0"/>
          <w:sz w:val="28"/>
          <w:szCs w:val="28"/>
          <w:shd w:val="clear" w:fill="FFFFFF"/>
          <w:lang w:eastAsia="zh-CN"/>
        </w:rPr>
        <w:t>黄埔大道西</w:t>
      </w:r>
      <w:r>
        <w:rPr>
          <w:rFonts w:hint="eastAsia" w:cs="Times New Roman"/>
          <w:i w:val="0"/>
          <w:caps w:val="0"/>
          <w:color w:val="000000"/>
          <w:spacing w:val="0"/>
          <w:sz w:val="28"/>
          <w:szCs w:val="28"/>
          <w:shd w:val="clear" w:fill="FFFFFF"/>
          <w:lang w:val="en-US" w:eastAsia="zh-CN"/>
        </w:rPr>
        <w:t>601</w:t>
      </w:r>
      <w:r>
        <w:rPr>
          <w:rFonts w:hint="default" w:ascii="Times New Roman" w:hAnsi="Times New Roman" w:cs="Times New Roman"/>
          <w:i w:val="0"/>
          <w:caps w:val="0"/>
          <w:color w:val="000000"/>
          <w:spacing w:val="0"/>
          <w:sz w:val="28"/>
          <w:szCs w:val="28"/>
          <w:shd w:val="clear" w:fill="FFFFFF"/>
        </w:rPr>
        <w:t>号暨南大学</w:t>
      </w:r>
      <w:r>
        <w:rPr>
          <w:rFonts w:hint="eastAsia" w:cs="Times New Roman"/>
          <w:i w:val="0"/>
          <w:caps w:val="0"/>
          <w:color w:val="000000"/>
          <w:spacing w:val="0"/>
          <w:sz w:val="28"/>
          <w:szCs w:val="28"/>
          <w:shd w:val="clear" w:fill="FFFFFF"/>
          <w:lang w:eastAsia="zh-CN"/>
        </w:rPr>
        <w:t>医学院</w:t>
      </w:r>
      <w:r>
        <w:rPr>
          <w:rFonts w:hint="default" w:ascii="Times New Roman" w:hAnsi="Times New Roman" w:cs="Times New Roman"/>
          <w:i w:val="0"/>
          <w:caps w:val="0"/>
          <w:color w:val="000000"/>
          <w:spacing w:val="0"/>
          <w:sz w:val="28"/>
          <w:szCs w:val="28"/>
          <w:shd w:val="clear" w:fill="FFFFFF"/>
        </w:rPr>
        <w:t>大楼</w:t>
      </w:r>
      <w:r>
        <w:rPr>
          <w:rFonts w:hint="eastAsia" w:cs="Times New Roman"/>
          <w:i w:val="0"/>
          <w:caps w:val="0"/>
          <w:color w:val="000000"/>
          <w:spacing w:val="0"/>
          <w:sz w:val="28"/>
          <w:szCs w:val="28"/>
          <w:shd w:val="clear" w:fill="FFFFFF"/>
          <w:lang w:val="en-US" w:eastAsia="zh-CN"/>
        </w:rPr>
        <w:t>522</w:t>
      </w:r>
      <w:r>
        <w:rPr>
          <w:rFonts w:hint="default" w:ascii="Times New Roman" w:hAnsi="Times New Roman" w:cs="Times New Roman"/>
          <w:i w:val="0"/>
          <w:caps w:val="0"/>
          <w:color w:val="000000"/>
          <w:spacing w:val="0"/>
          <w:sz w:val="28"/>
          <w:szCs w:val="28"/>
          <w:shd w:val="clear" w:fill="FFFFFF"/>
        </w:rPr>
        <w:t>办公室</w:t>
      </w:r>
      <w:r>
        <w:rPr>
          <w:rFonts w:hint="eastAsia" w:cs="Times New Roman"/>
          <w:i w:val="0"/>
          <w:caps w:val="0"/>
          <w:color w:val="000000"/>
          <w:spacing w:val="0"/>
          <w:sz w:val="28"/>
          <w:szCs w:val="28"/>
          <w:shd w:val="clear" w:fill="FFFFFF"/>
          <w:lang w:eastAsia="zh-CN"/>
        </w:rPr>
        <w:t>（</w:t>
      </w:r>
      <w:r>
        <w:rPr>
          <w:rFonts w:hint="eastAsia" w:cs="Times New Roman"/>
          <w:i w:val="0"/>
          <w:caps w:val="0"/>
          <w:color w:val="000000"/>
          <w:spacing w:val="0"/>
          <w:sz w:val="28"/>
          <w:szCs w:val="28"/>
          <w:shd w:val="clear" w:fill="FFFFFF"/>
          <w:lang w:val="en-US" w:eastAsia="zh-CN"/>
        </w:rPr>
        <w:t>接收ems快递</w:t>
      </w:r>
      <w:r>
        <w:rPr>
          <w:rFonts w:hint="eastAsia" w:cs="Times New Roman"/>
          <w:i w:val="0"/>
          <w:caps w:val="0"/>
          <w:color w:val="000000"/>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default" w:ascii="Calibri" w:hAnsi="Calibri" w:cs="Calibri"/>
          <w:i w:val="0"/>
          <w:caps w:val="0"/>
          <w:color w:val="000000"/>
          <w:spacing w:val="0"/>
          <w:sz w:val="21"/>
          <w:szCs w:val="21"/>
        </w:rPr>
      </w:pPr>
      <w:r>
        <w:rPr>
          <w:rFonts w:hint="default" w:ascii="Times New Roman" w:hAnsi="Times New Roman" w:cs="Times New Roman"/>
          <w:b/>
          <w:i w:val="0"/>
          <w:caps w:val="0"/>
          <w:color w:val="000000"/>
          <w:spacing w:val="0"/>
          <w:sz w:val="28"/>
          <w:szCs w:val="28"/>
          <w:shd w:val="clear" w:fill="FFFFFF"/>
        </w:rPr>
        <w:t>收 件 人</w:t>
      </w:r>
      <w:r>
        <w:rPr>
          <w:rFonts w:hint="default" w:ascii="Times New Roman" w:hAnsi="Times New Roman" w:cs="Times New Roman"/>
          <w:i w:val="0"/>
          <w:caps w:val="0"/>
          <w:color w:val="000000"/>
          <w:spacing w:val="0"/>
          <w:sz w:val="28"/>
          <w:szCs w:val="28"/>
          <w:shd w:val="clear" w:fill="FFFFFF"/>
        </w:rPr>
        <w:t>：</w:t>
      </w:r>
      <w:r>
        <w:rPr>
          <w:rFonts w:hint="eastAsia" w:cs="Times New Roman"/>
          <w:i w:val="0"/>
          <w:caps w:val="0"/>
          <w:color w:val="000000"/>
          <w:spacing w:val="0"/>
          <w:sz w:val="28"/>
          <w:szCs w:val="28"/>
          <w:shd w:val="clear" w:fill="FFFFFF"/>
          <w:lang w:eastAsia="zh-CN"/>
        </w:rPr>
        <w:t>曹</w:t>
      </w:r>
      <w:r>
        <w:rPr>
          <w:rFonts w:hint="default" w:ascii="Times New Roman" w:hAnsi="Times New Roman" w:cs="Times New Roman"/>
          <w:i w:val="0"/>
          <w:caps w:val="0"/>
          <w:color w:val="000000"/>
          <w:spacing w:val="0"/>
          <w:sz w:val="28"/>
          <w:szCs w:val="28"/>
          <w:shd w:val="clear" w:fill="FFFFFF"/>
        </w:rPr>
        <w:t>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default" w:ascii="Calibri" w:hAnsi="Calibri" w:eastAsia="宋体" w:cs="Calibri"/>
          <w:i w:val="0"/>
          <w:caps w:val="0"/>
          <w:color w:val="000000"/>
          <w:spacing w:val="0"/>
          <w:sz w:val="21"/>
          <w:szCs w:val="21"/>
          <w:lang w:val="en-US" w:eastAsia="zh-CN"/>
        </w:rPr>
      </w:pPr>
      <w:r>
        <w:rPr>
          <w:rFonts w:hint="default" w:ascii="Times New Roman" w:hAnsi="Times New Roman" w:cs="Times New Roman"/>
          <w:b/>
          <w:i w:val="0"/>
          <w:caps w:val="0"/>
          <w:color w:val="000000"/>
          <w:spacing w:val="0"/>
          <w:sz w:val="28"/>
          <w:szCs w:val="28"/>
          <w:shd w:val="clear" w:fill="FFFFFF"/>
        </w:rPr>
        <w:t>联系电话</w:t>
      </w:r>
      <w:r>
        <w:rPr>
          <w:rFonts w:hint="default" w:ascii="Times New Roman" w:hAnsi="Times New Roman" w:cs="Times New Roman"/>
          <w:i w:val="0"/>
          <w:caps w:val="0"/>
          <w:color w:val="000000"/>
          <w:spacing w:val="0"/>
          <w:sz w:val="28"/>
          <w:szCs w:val="28"/>
          <w:shd w:val="clear" w:fill="FFFFFF"/>
        </w:rPr>
        <w:t>：020-</w:t>
      </w:r>
      <w:r>
        <w:rPr>
          <w:rFonts w:hint="eastAsia" w:cs="Times New Roman"/>
          <w:i w:val="0"/>
          <w:caps w:val="0"/>
          <w:color w:val="000000"/>
          <w:spacing w:val="0"/>
          <w:sz w:val="28"/>
          <w:szCs w:val="28"/>
          <w:shd w:val="clear" w:fill="FFFFFF"/>
          <w:lang w:val="en-US" w:eastAsia="zh-CN"/>
        </w:rPr>
        <w:t>85221789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0" w:firstLine="562"/>
        <w:jc w:val="both"/>
        <w:rPr>
          <w:rFonts w:hint="default" w:ascii="宋体" w:hAnsi="宋体" w:eastAsia="宋体"/>
          <w:sz w:val="28"/>
          <w:szCs w:val="28"/>
          <w:lang w:val="en-US"/>
        </w:rPr>
      </w:pPr>
      <w:r>
        <w:rPr>
          <w:rFonts w:hint="default" w:ascii="Times New Roman" w:hAnsi="Times New Roman" w:cs="Times New Roman"/>
          <w:b/>
          <w:i w:val="0"/>
          <w:caps w:val="0"/>
          <w:color w:val="000000"/>
          <w:spacing w:val="0"/>
          <w:sz w:val="28"/>
          <w:szCs w:val="28"/>
          <w:shd w:val="clear" w:fill="FFFFFF"/>
        </w:rPr>
        <w:t>邮 箱</w:t>
      </w:r>
      <w:r>
        <w:rPr>
          <w:rFonts w:hint="default" w:ascii="Times New Roman" w:hAnsi="Times New Roman" w:cs="Times New Roman"/>
          <w:i w:val="0"/>
          <w:caps w:val="0"/>
          <w:color w:val="000000"/>
          <w:spacing w:val="0"/>
          <w:sz w:val="28"/>
          <w:szCs w:val="28"/>
          <w:shd w:val="clear" w:fill="FFFFFF"/>
        </w:rPr>
        <w:t>：</w:t>
      </w:r>
      <w:r>
        <w:rPr>
          <w:rFonts w:hint="eastAsia" w:cs="Times New Roman"/>
          <w:i w:val="0"/>
          <w:caps w:val="0"/>
          <w:color w:val="000000"/>
          <w:spacing w:val="0"/>
          <w:sz w:val="28"/>
          <w:szCs w:val="28"/>
          <w:shd w:val="clear" w:fill="FFFFFF"/>
          <w:lang w:val="en-US" w:eastAsia="zh-CN"/>
        </w:rPr>
        <w:t>jnu518@126.com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MTkzNWYzMWZkMGIzOTNjNGI2NjIzNDJkZGZlNDgifQ=="/>
  </w:docVars>
  <w:rsids>
    <w:rsidRoot w:val="772867A0"/>
    <w:rsid w:val="2C8C1A38"/>
    <w:rsid w:val="366E09A3"/>
    <w:rsid w:val="448E5FDF"/>
    <w:rsid w:val="57AE373E"/>
    <w:rsid w:val="5C1E6BDE"/>
    <w:rsid w:val="6BE61728"/>
    <w:rsid w:val="7728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7AB7"/>
      <w:u w:val="none"/>
    </w:rPr>
  </w:style>
  <w:style w:type="character" w:styleId="7">
    <w:name w:val="Emphasis"/>
    <w:basedOn w:val="4"/>
    <w:qFormat/>
    <w:uiPriority w:val="0"/>
  </w:style>
  <w:style w:type="character" w:styleId="8">
    <w:name w:val="HTML Definition"/>
    <w:basedOn w:val="4"/>
    <w:uiPriority w:val="0"/>
    <w:rPr>
      <w:i/>
      <w:iCs/>
    </w:rPr>
  </w:style>
  <w:style w:type="character" w:styleId="9">
    <w:name w:val="Hyperlink"/>
    <w:basedOn w:val="4"/>
    <w:uiPriority w:val="0"/>
    <w:rPr>
      <w:color w:val="337AB7"/>
      <w:u w:val="none"/>
    </w:rPr>
  </w:style>
  <w:style w:type="character" w:styleId="10">
    <w:name w:val="HTML Code"/>
    <w:basedOn w:val="4"/>
    <w:uiPriority w:val="0"/>
    <w:rPr>
      <w:rFonts w:ascii="Consolas" w:hAnsi="Consolas" w:eastAsia="Consolas" w:cs="Consolas"/>
      <w:color w:val="C7254E"/>
      <w:sz w:val="21"/>
      <w:szCs w:val="21"/>
      <w:bdr w:val="none" w:color="auto" w:sz="0" w:space="0"/>
      <w:shd w:val="clear" w:fill="F9F2F4"/>
    </w:rPr>
  </w:style>
  <w:style w:type="character" w:styleId="11">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4"/>
    <w:uiPriority w:val="0"/>
    <w:rPr>
      <w:rFonts w:hint="default" w:ascii="Consolas" w:hAnsi="Consolas" w:eastAsia="Consolas" w:cs="Consolas"/>
      <w:sz w:val="21"/>
      <w:szCs w:val="21"/>
    </w:rPr>
  </w:style>
  <w:style w:type="paragraph" w:customStyle="1"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15">
    <w:name w:val="pages"/>
    <w:basedOn w:val="4"/>
    <w:uiPriority w:val="0"/>
  </w:style>
  <w:style w:type="character" w:customStyle="1" w:styleId="16">
    <w:name w:val="item-name"/>
    <w:basedOn w:val="4"/>
    <w:uiPriority w:val="0"/>
    <w:rPr>
      <w:bdr w:val="none" w:color="auto" w:sz="0" w:space="0"/>
    </w:rPr>
  </w:style>
  <w:style w:type="character" w:customStyle="1" w:styleId="17">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905</Words>
  <Characters>968</Characters>
  <Lines>0</Lines>
  <Paragraphs>0</Paragraphs>
  <TotalTime>168</TotalTime>
  <ScaleCrop>false</ScaleCrop>
  <LinksUpToDate>false</LinksUpToDate>
  <CharactersWithSpaces>1007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2019-11-07T08:31:00Z</dcterms:created>
  <dc:creator>朱华森</dc:creator>
  <cp:lastModifiedBy>小小</cp:lastModifiedBy>
  <cp:lastPrinted>2022-10-31T07:23:31Z</cp:lastPrinted>
  <dcterms:modified xsi:type="dcterms:W3CDTF">2022-10-31T09:33:37Z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D5C1A1F5FF5B4ABFA81136624BB112B0</vt:lpwstr>
  </property>
</Properties>
</file>