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政治学考试大纲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目录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考查目标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考试形式与试卷结构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Ⅲ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考查范围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Ⅳ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试题示例</w:t>
      </w:r>
    </w:p>
    <w:p>
      <w:pPr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Ⅴ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图书、辅导、网站推荐</w:t>
      </w: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考查目标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政治学考试主要考查学生对政治学基础知识的理解和掌握程度，要求学生认真理解并掌握政治学的基本问题、基础理论、研究方法。</w:t>
      </w:r>
    </w:p>
    <w:p>
      <w:pPr>
        <w:jc w:val="center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考试形式与试卷结构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试卷满分与考试时间</w:t>
      </w:r>
    </w:p>
    <w:p>
      <w:pPr>
        <w:ind w:left="420" w:leftChars="200"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本试卷满分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分，考试时间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180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分钟。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答题方式</w:t>
      </w:r>
    </w:p>
    <w:p>
      <w:pPr>
        <w:ind w:left="420" w:leftChars="200"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闭卷、笔试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试卷内容结构</w:t>
      </w:r>
    </w:p>
    <w:p>
      <w:pPr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政治学基本理论、学术史、研究方法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约占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70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％</w:t>
      </w:r>
    </w:p>
    <w:p>
      <w:pPr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现实的政治问题分析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约占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％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试卷题型</w:t>
      </w:r>
    </w:p>
    <w:p>
      <w:pPr>
        <w:ind w:left="7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论述题、详细论述题</w:t>
      </w:r>
    </w:p>
    <w:p>
      <w:pPr>
        <w:numPr>
          <w:ilvl w:val="0"/>
          <w:numId w:val="1"/>
        </w:numPr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题型结构</w:t>
      </w:r>
    </w:p>
    <w:p>
      <w:pPr>
        <w:ind w:left="7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论述题共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小题，每题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分。</w:t>
      </w:r>
    </w:p>
    <w:p>
      <w:pPr>
        <w:ind w:left="7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详细论述题共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小题，每题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</w:t>
      </w:r>
    </w:p>
    <w:p>
      <w:pPr>
        <w:ind w:left="420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考查范围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政治学的基本问题、基础概念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政治学的学术发展史、研究方法、范式争论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政治学的价值体系与主要意识形态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权力及其限制、合法性及其危机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政治结构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政治制度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政治行为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政治决策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政治文化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世界秩序与全球化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政治发展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作为方法论和理论知识的比较政治学</w:t>
      </w:r>
    </w:p>
    <w:p>
      <w:pPr>
        <w:ind w:firstLine="420" w:firstLineChars="200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比较政治学的新进展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Ⅳ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试题示例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论述题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简述保守主义的基本理念并做扼要评价。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简述比例代表制的基本内容并做扼要评价。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二、详细论述题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试以政治学基本理论分析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年以来的埃及政治局势。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试结合事实对政治学中的平等概念及相关争论进行分析。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Ⅴ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图书、辅导、网站推荐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）燕继荣：《政治学十五讲》，北京：北京大学出版社，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年版</w:t>
      </w:r>
    </w:p>
    <w:p>
      <w:pP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）张小劲、景跃进：《比较政治学导论》，北京：中国人民大</w:t>
      </w:r>
      <w: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  <w:t>学出版社，2008年版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期刊</w:t>
      </w:r>
    </w:p>
    <w:p>
      <w:pPr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《东南亚研究》近两年，暨南大学东南亚研究所主办。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A73"/>
    <w:multiLevelType w:val="multilevel"/>
    <w:tmpl w:val="47472A73"/>
    <w:lvl w:ilvl="0" w:tentative="0">
      <w:start w:val="4"/>
      <w:numFmt w:val="decimal"/>
      <w:lvlText w:val="%1."/>
      <w:lvlJc w:val="left"/>
      <w:pPr>
        <w:tabs>
          <w:tab w:val="left" w:pos="824"/>
        </w:tabs>
        <w:ind w:left="824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04"/>
        </w:tabs>
        <w:ind w:left="130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24"/>
        </w:tabs>
        <w:ind w:left="172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44"/>
        </w:tabs>
        <w:ind w:left="214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64"/>
        </w:tabs>
        <w:ind w:left="256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84"/>
        </w:tabs>
        <w:ind w:left="298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04"/>
        </w:tabs>
        <w:ind w:left="340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24"/>
        </w:tabs>
        <w:ind w:left="382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44"/>
        </w:tabs>
        <w:ind w:left="424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BD30246"/>
    <w:rsid w:val="10804206"/>
    <w:rsid w:val="109C05CF"/>
    <w:rsid w:val="111564A5"/>
    <w:rsid w:val="150131DC"/>
    <w:rsid w:val="1772165B"/>
    <w:rsid w:val="25E22FDB"/>
    <w:rsid w:val="264A3E7B"/>
    <w:rsid w:val="2E8432E0"/>
    <w:rsid w:val="32266847"/>
    <w:rsid w:val="355B0390"/>
    <w:rsid w:val="561910E0"/>
    <w:rsid w:val="5E17589C"/>
    <w:rsid w:val="78BD3452"/>
    <w:rsid w:val="7B097608"/>
    <w:rsid w:val="7F4E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142</Words>
  <Characters>816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2013-07-07T17:04:00Z</dcterms:created>
  <dc:creator>未定义</dc:creator>
  <cp:lastModifiedBy>y</cp:lastModifiedBy>
  <cp:lastPrinted>2019-06-19T07:59:00Z</cp:lastPrinted>
  <dcterms:modified xsi:type="dcterms:W3CDTF">2021-07-23T14:26:03Z</dcterms:modified>
  <dc:title>政治学考试大纲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