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rPr>
          <w:rFonts w:hint="eastAsia" w:ascii="黑体" w:hAnsi="黑体" w:eastAsia="黑体" w:cs="Arial"/>
          <w:color w:val="434343"/>
          <w:kern w:val="0"/>
          <w:sz w:val="32"/>
          <w:szCs w:val="32"/>
          <w:lang w:val="en-US" w:eastAsia="zh-CN"/>
        </w:rPr>
      </w:pPr>
      <w:r>
        <w:rPr>
          <w:rFonts w:hint="eastAsia" w:ascii="黑体" w:hAnsi="黑体" w:eastAsia="黑体" w:cs="Arial"/>
          <w:color w:val="434343"/>
          <w:kern w:val="0"/>
          <w:sz w:val="32"/>
          <w:szCs w:val="32"/>
        </w:rPr>
        <w:t>暨南大学法学院/知识产权学院</w:t>
      </w:r>
      <w:r>
        <w:rPr>
          <w:rFonts w:hint="eastAsia" w:ascii="黑体" w:hAnsi="黑体" w:eastAsia="黑体" w:cs="Arial"/>
          <w:color w:val="434343"/>
          <w:kern w:val="0"/>
          <w:sz w:val="32"/>
          <w:szCs w:val="32"/>
          <w:lang w:val="en-US" w:eastAsia="zh-CN"/>
        </w:rPr>
        <w:t>2020年</w:t>
      </w:r>
    </w:p>
    <w:p>
      <w:pPr>
        <w:widowControl/>
        <w:shd w:val="clear" w:color="auto" w:fill="FFFFFF"/>
        <w:spacing w:line="360" w:lineRule="auto"/>
        <w:jc w:val="center"/>
        <w:rPr>
          <w:rFonts w:ascii="黑体" w:hAnsi="黑体" w:eastAsia="黑体" w:cs="Arial"/>
          <w:color w:val="434343"/>
          <w:kern w:val="0"/>
          <w:sz w:val="32"/>
          <w:szCs w:val="32"/>
        </w:rPr>
      </w:pPr>
      <w:r>
        <w:rPr>
          <w:rFonts w:hint="eastAsia" w:ascii="黑体" w:hAnsi="黑体" w:eastAsia="黑体" w:cs="Arial"/>
          <w:color w:val="434343"/>
          <w:kern w:val="0"/>
          <w:sz w:val="32"/>
          <w:szCs w:val="32"/>
        </w:rPr>
        <w:t>申请审核制与硕博连读招生</w:t>
      </w:r>
      <w:r>
        <w:rPr>
          <w:rFonts w:hint="eastAsia" w:ascii="黑体" w:hAnsi="黑体" w:eastAsia="黑体" w:cs="Arial"/>
          <w:color w:val="434343"/>
          <w:kern w:val="0"/>
          <w:sz w:val="32"/>
          <w:szCs w:val="32"/>
          <w:lang w:eastAsia="zh-CN"/>
        </w:rPr>
        <w:t>工作</w:t>
      </w:r>
      <w:bookmarkStart w:id="0" w:name="_GoBack"/>
      <w:bookmarkEnd w:id="0"/>
      <w:r>
        <w:rPr>
          <w:rFonts w:hint="eastAsia" w:ascii="黑体" w:hAnsi="黑体" w:eastAsia="黑体" w:cs="Arial"/>
          <w:color w:val="434343"/>
          <w:kern w:val="0"/>
          <w:sz w:val="32"/>
          <w:szCs w:val="32"/>
        </w:rPr>
        <w:t>细则</w:t>
      </w:r>
    </w:p>
    <w:p>
      <w:pPr>
        <w:widowControl/>
        <w:shd w:val="clear" w:color="auto" w:fill="FFFFFF"/>
        <w:spacing w:line="360" w:lineRule="auto"/>
        <w:ind w:firstLine="482"/>
        <w:jc w:val="left"/>
        <w:rPr>
          <w:rFonts w:ascii="Arial" w:hAnsi="Arial" w:eastAsia="宋体" w:cs="Arial"/>
          <w:color w:val="434343"/>
          <w:kern w:val="0"/>
          <w:sz w:val="24"/>
          <w:szCs w:val="24"/>
        </w:rPr>
      </w:pPr>
      <w:r>
        <w:rPr>
          <w:rFonts w:ascii="Arial" w:hAnsi="Arial" w:eastAsia="宋体" w:cs="Arial"/>
          <w:color w:val="434343"/>
          <w:kern w:val="0"/>
          <w:sz w:val="24"/>
          <w:szCs w:val="24"/>
        </w:rPr>
        <w:t> </w:t>
      </w:r>
    </w:p>
    <w:p>
      <w:pPr>
        <w:widowControl/>
        <w:shd w:val="clear" w:color="auto" w:fill="FFFFFF"/>
        <w:spacing w:line="360" w:lineRule="auto"/>
        <w:ind w:firstLine="482"/>
        <w:jc w:val="left"/>
        <w:rPr>
          <w:rFonts w:ascii="仿宋" w:hAnsi="仿宋" w:eastAsia="仿宋" w:cs="Arial"/>
          <w:color w:val="434343"/>
          <w:kern w:val="0"/>
          <w:sz w:val="30"/>
          <w:szCs w:val="30"/>
        </w:rPr>
      </w:pPr>
      <w:r>
        <w:rPr>
          <w:rFonts w:ascii="仿宋" w:hAnsi="仿宋" w:eastAsia="仿宋" w:cs="Arial"/>
          <w:color w:val="434343"/>
          <w:kern w:val="0"/>
          <w:sz w:val="30"/>
          <w:szCs w:val="30"/>
        </w:rPr>
        <w:t>为做好我院博士</w:t>
      </w:r>
      <w:r>
        <w:rPr>
          <w:rFonts w:hint="eastAsia" w:ascii="仿宋" w:hAnsi="仿宋" w:eastAsia="仿宋" w:cs="Arial"/>
          <w:color w:val="434343"/>
          <w:kern w:val="0"/>
          <w:sz w:val="30"/>
          <w:szCs w:val="30"/>
        </w:rPr>
        <w:t>学位研究生</w:t>
      </w:r>
      <w:r>
        <w:rPr>
          <w:rFonts w:ascii="仿宋" w:hAnsi="仿宋" w:eastAsia="仿宋" w:cs="Arial"/>
          <w:color w:val="434343"/>
          <w:kern w:val="0"/>
          <w:sz w:val="30"/>
          <w:szCs w:val="30"/>
        </w:rPr>
        <w:t>申请审核制与硕博连读招生工作，根据学校相关文件，结合我院工作实际，制定本</w:t>
      </w:r>
      <w:r>
        <w:rPr>
          <w:rFonts w:hint="eastAsia" w:ascii="仿宋" w:hAnsi="仿宋" w:eastAsia="仿宋" w:cs="Arial"/>
          <w:color w:val="434343"/>
          <w:kern w:val="0"/>
          <w:sz w:val="30"/>
          <w:szCs w:val="30"/>
        </w:rPr>
        <w:t>实施</w:t>
      </w:r>
      <w:r>
        <w:rPr>
          <w:rFonts w:ascii="仿宋" w:hAnsi="仿宋" w:eastAsia="仿宋" w:cs="Arial"/>
          <w:color w:val="434343"/>
          <w:kern w:val="0"/>
          <w:sz w:val="30"/>
          <w:szCs w:val="30"/>
        </w:rPr>
        <w:t>细则。</w:t>
      </w:r>
    </w:p>
    <w:p>
      <w:pPr>
        <w:widowControl/>
        <w:shd w:val="clear" w:color="auto" w:fill="FFFFFF"/>
        <w:spacing w:line="360" w:lineRule="auto"/>
        <w:ind w:firstLine="602" w:firstLineChars="200"/>
        <w:jc w:val="left"/>
        <w:rPr>
          <w:rFonts w:hint="eastAsia" w:ascii="仿宋" w:hAnsi="仿宋" w:eastAsia="仿宋" w:cs="Arial"/>
          <w:b/>
          <w:color w:val="434343"/>
          <w:kern w:val="0"/>
          <w:sz w:val="30"/>
          <w:szCs w:val="30"/>
          <w:lang w:eastAsia="zh-CN"/>
        </w:rPr>
      </w:pPr>
      <w:r>
        <w:rPr>
          <w:rFonts w:ascii="仿宋" w:hAnsi="仿宋" w:eastAsia="仿宋" w:cs="Arial"/>
          <w:b/>
          <w:color w:val="434343"/>
          <w:kern w:val="0"/>
          <w:sz w:val="30"/>
          <w:szCs w:val="30"/>
        </w:rPr>
        <w:t>一、</w:t>
      </w:r>
      <w:r>
        <w:rPr>
          <w:rFonts w:hint="eastAsia" w:ascii="仿宋" w:hAnsi="仿宋" w:eastAsia="仿宋" w:cs="Arial"/>
          <w:b/>
          <w:color w:val="434343"/>
          <w:kern w:val="0"/>
          <w:sz w:val="30"/>
          <w:szCs w:val="30"/>
          <w:lang w:eastAsia="zh-CN"/>
        </w:rPr>
        <w:t>招生工作小组</w:t>
      </w:r>
    </w:p>
    <w:p>
      <w:pPr>
        <w:widowControl/>
        <w:shd w:val="clear" w:color="auto" w:fill="FFFFFF"/>
        <w:spacing w:line="360" w:lineRule="auto"/>
        <w:ind w:firstLine="600" w:firstLineChars="200"/>
        <w:jc w:val="left"/>
        <w:rPr>
          <w:rFonts w:ascii="仿宋" w:hAnsi="仿宋" w:eastAsia="仿宋" w:cs="Arial"/>
          <w:color w:val="434343"/>
          <w:kern w:val="0"/>
          <w:sz w:val="30"/>
          <w:szCs w:val="30"/>
        </w:rPr>
      </w:pPr>
      <w:r>
        <w:rPr>
          <w:rFonts w:ascii="仿宋" w:hAnsi="仿宋" w:eastAsia="仿宋" w:cs="Arial"/>
          <w:color w:val="434343"/>
          <w:kern w:val="0"/>
          <w:sz w:val="30"/>
          <w:szCs w:val="30"/>
        </w:rPr>
        <w:t>学院成立招生领导小组，负责全院招生的统筹工作。招生时，成立审核面试工作小组，负责对申请人员的材料审核和面试工作。</w:t>
      </w:r>
    </w:p>
    <w:p>
      <w:pPr>
        <w:widowControl/>
        <w:shd w:val="clear" w:color="auto" w:fill="FFFFFF"/>
        <w:spacing w:line="360" w:lineRule="auto"/>
        <w:ind w:firstLine="602" w:firstLineChars="200"/>
        <w:jc w:val="left"/>
        <w:rPr>
          <w:rFonts w:ascii="仿宋" w:hAnsi="仿宋" w:eastAsia="仿宋" w:cs="Arial"/>
          <w:b/>
          <w:color w:val="434343"/>
          <w:kern w:val="0"/>
          <w:sz w:val="30"/>
          <w:szCs w:val="30"/>
        </w:rPr>
      </w:pPr>
      <w:r>
        <w:rPr>
          <w:rFonts w:hint="eastAsia" w:ascii="仿宋" w:hAnsi="仿宋" w:eastAsia="仿宋" w:cs="Arial"/>
          <w:b/>
          <w:color w:val="434343"/>
          <w:kern w:val="0"/>
          <w:sz w:val="30"/>
          <w:szCs w:val="30"/>
        </w:rPr>
        <w:t>二、报考基本条件及审核条件</w:t>
      </w:r>
    </w:p>
    <w:p>
      <w:pPr>
        <w:widowControl/>
        <w:shd w:val="clear" w:color="auto" w:fill="FFFFFF"/>
        <w:spacing w:line="360" w:lineRule="auto"/>
        <w:ind w:firstLine="600" w:firstLineChars="200"/>
        <w:jc w:val="left"/>
        <w:rPr>
          <w:rFonts w:ascii="仿宋" w:hAnsi="仿宋" w:eastAsia="仿宋" w:cs="Arial"/>
          <w:color w:val="434343"/>
          <w:kern w:val="0"/>
          <w:sz w:val="30"/>
          <w:szCs w:val="30"/>
        </w:rPr>
      </w:pPr>
      <w:r>
        <w:rPr>
          <w:rFonts w:ascii="仿宋" w:hAnsi="仿宋" w:eastAsia="仿宋" w:cs="Arial"/>
          <w:color w:val="434343"/>
          <w:kern w:val="0"/>
          <w:sz w:val="30"/>
          <w:szCs w:val="30"/>
        </w:rPr>
        <w:t>（一）考生资格</w:t>
      </w:r>
    </w:p>
    <w:p>
      <w:pPr>
        <w:widowControl/>
        <w:shd w:val="clear" w:color="auto" w:fill="FFFFFF"/>
        <w:spacing w:line="360" w:lineRule="auto"/>
        <w:ind w:firstLine="600" w:firstLineChars="200"/>
        <w:jc w:val="left"/>
        <w:rPr>
          <w:rFonts w:ascii="仿宋" w:hAnsi="仿宋" w:eastAsia="仿宋" w:cs="Arial"/>
          <w:color w:val="434343"/>
          <w:kern w:val="0"/>
          <w:sz w:val="30"/>
          <w:szCs w:val="30"/>
        </w:rPr>
      </w:pPr>
      <w:r>
        <w:rPr>
          <w:rFonts w:ascii="仿宋" w:hAnsi="仿宋" w:eastAsia="仿宋" w:cs="Arial"/>
          <w:color w:val="434343"/>
          <w:kern w:val="0"/>
          <w:sz w:val="30"/>
          <w:szCs w:val="30"/>
        </w:rPr>
        <w:t>基本条件：按照学校招生简章相关规定要求。</w:t>
      </w:r>
    </w:p>
    <w:p>
      <w:pPr>
        <w:widowControl/>
        <w:shd w:val="clear" w:color="auto" w:fill="FFFFFF"/>
        <w:spacing w:line="360" w:lineRule="auto"/>
        <w:ind w:firstLine="600" w:firstLineChars="200"/>
        <w:jc w:val="left"/>
        <w:rPr>
          <w:rFonts w:ascii="仿宋" w:hAnsi="仿宋" w:eastAsia="仿宋" w:cs="Arial"/>
          <w:color w:val="434343"/>
          <w:kern w:val="0"/>
          <w:sz w:val="30"/>
          <w:szCs w:val="30"/>
        </w:rPr>
      </w:pPr>
      <w:r>
        <w:rPr>
          <w:rFonts w:hint="eastAsia" w:ascii="仿宋" w:hAnsi="仿宋" w:eastAsia="仿宋" w:cs="Arial"/>
          <w:color w:val="434343"/>
          <w:kern w:val="0"/>
          <w:sz w:val="30"/>
          <w:szCs w:val="30"/>
        </w:rPr>
        <w:t>（二）</w:t>
      </w:r>
      <w:r>
        <w:rPr>
          <w:rFonts w:ascii="仿宋" w:hAnsi="仿宋" w:eastAsia="仿宋" w:cs="Arial"/>
          <w:color w:val="434343"/>
          <w:kern w:val="0"/>
          <w:sz w:val="30"/>
          <w:szCs w:val="30"/>
        </w:rPr>
        <w:t>申请审核制</w:t>
      </w:r>
    </w:p>
    <w:p>
      <w:pPr>
        <w:widowControl/>
        <w:shd w:val="clear" w:color="auto" w:fill="FFFFFF"/>
        <w:spacing w:line="360" w:lineRule="auto"/>
        <w:ind w:firstLine="630" w:firstLineChars="210"/>
        <w:jc w:val="left"/>
        <w:rPr>
          <w:rFonts w:ascii="仿宋" w:hAnsi="仿宋" w:eastAsia="仿宋" w:cs="Arial"/>
          <w:color w:val="434343"/>
          <w:kern w:val="0"/>
          <w:sz w:val="30"/>
          <w:szCs w:val="30"/>
        </w:rPr>
      </w:pPr>
      <w:r>
        <w:rPr>
          <w:rFonts w:hint="eastAsia" w:ascii="仿宋" w:hAnsi="仿宋" w:eastAsia="仿宋" w:cs="Arial"/>
          <w:color w:val="434343"/>
          <w:kern w:val="0"/>
          <w:sz w:val="30"/>
          <w:szCs w:val="30"/>
        </w:rPr>
        <w:t>1、招生对象：</w:t>
      </w:r>
      <w:r>
        <w:rPr>
          <w:rFonts w:ascii="仿宋" w:hAnsi="仿宋" w:eastAsia="仿宋" w:cs="Arial"/>
          <w:color w:val="434343"/>
          <w:kern w:val="0"/>
          <w:sz w:val="30"/>
          <w:szCs w:val="30"/>
        </w:rPr>
        <w:t>符合暨南大学申请审核制报考条件的应、往届学术型硕士</w:t>
      </w:r>
      <w:r>
        <w:rPr>
          <w:rFonts w:hint="eastAsia" w:ascii="仿宋" w:hAnsi="仿宋" w:eastAsia="仿宋" w:cs="Arial"/>
          <w:color w:val="434343"/>
          <w:kern w:val="0"/>
          <w:sz w:val="30"/>
          <w:szCs w:val="30"/>
        </w:rPr>
        <w:t>、专业</w:t>
      </w:r>
      <w:r>
        <w:rPr>
          <w:rFonts w:hint="eastAsia" w:ascii="仿宋" w:hAnsi="仿宋" w:eastAsia="仿宋" w:cs="Arial"/>
          <w:color w:val="434343"/>
          <w:kern w:val="0"/>
          <w:sz w:val="30"/>
          <w:szCs w:val="30"/>
          <w:lang w:eastAsia="zh-CN"/>
        </w:rPr>
        <w:t>学位</w:t>
      </w:r>
      <w:r>
        <w:rPr>
          <w:rFonts w:hint="eastAsia" w:ascii="仿宋" w:hAnsi="仿宋" w:eastAsia="仿宋" w:cs="Arial"/>
          <w:color w:val="434343"/>
          <w:kern w:val="0"/>
          <w:sz w:val="30"/>
          <w:szCs w:val="30"/>
        </w:rPr>
        <w:t>硕士</w:t>
      </w:r>
      <w:r>
        <w:rPr>
          <w:rFonts w:ascii="仿宋" w:hAnsi="仿宋" w:eastAsia="仿宋" w:cs="Arial"/>
          <w:color w:val="434343"/>
          <w:kern w:val="0"/>
          <w:sz w:val="30"/>
          <w:szCs w:val="30"/>
        </w:rPr>
        <w:t>，不接受同等学力考生报名</w:t>
      </w:r>
      <w:r>
        <w:rPr>
          <w:rFonts w:hint="eastAsia" w:ascii="仿宋" w:hAnsi="仿宋" w:eastAsia="仿宋" w:cs="Arial"/>
          <w:color w:val="434343"/>
          <w:kern w:val="0"/>
          <w:sz w:val="30"/>
          <w:szCs w:val="30"/>
        </w:rPr>
        <w:t>,录取类别为非定向全日制。</w:t>
      </w:r>
    </w:p>
    <w:p>
      <w:pPr>
        <w:widowControl/>
        <w:shd w:val="clear" w:color="auto" w:fill="FFFFFF"/>
        <w:spacing w:line="360" w:lineRule="auto"/>
        <w:ind w:firstLine="600" w:firstLineChars="200"/>
        <w:jc w:val="left"/>
        <w:rPr>
          <w:rFonts w:ascii="仿宋" w:hAnsi="仿宋" w:eastAsia="仿宋" w:cs="Arial"/>
          <w:color w:val="434343"/>
          <w:kern w:val="0"/>
          <w:sz w:val="30"/>
          <w:szCs w:val="30"/>
        </w:rPr>
      </w:pPr>
      <w:r>
        <w:rPr>
          <w:rFonts w:hint="eastAsia" w:ascii="仿宋" w:hAnsi="仿宋" w:eastAsia="仿宋" w:cs="Arial"/>
          <w:color w:val="434343"/>
          <w:kern w:val="0"/>
          <w:sz w:val="30"/>
          <w:szCs w:val="30"/>
        </w:rPr>
        <w:t>2、审核基本要求：</w:t>
      </w:r>
    </w:p>
    <w:p>
      <w:pPr>
        <w:widowControl/>
        <w:shd w:val="clear" w:color="auto" w:fill="FFFFFF"/>
        <w:spacing w:line="360" w:lineRule="auto"/>
        <w:ind w:firstLine="600" w:firstLineChars="200"/>
        <w:jc w:val="left"/>
        <w:rPr>
          <w:rFonts w:ascii="仿宋" w:hAnsi="仿宋" w:eastAsia="仿宋" w:cs="Arial"/>
          <w:color w:val="434343"/>
          <w:kern w:val="0"/>
          <w:sz w:val="30"/>
          <w:szCs w:val="30"/>
        </w:rPr>
      </w:pPr>
      <w:r>
        <w:rPr>
          <w:rFonts w:hint="eastAsia" w:ascii="仿宋" w:hAnsi="仿宋" w:eastAsia="仿宋" w:cs="Arial"/>
          <w:color w:val="434343"/>
          <w:kern w:val="0"/>
          <w:sz w:val="30"/>
          <w:szCs w:val="30"/>
        </w:rPr>
        <w:t>（1）专业基础扎实，学习成绩优秀；</w:t>
      </w:r>
    </w:p>
    <w:p>
      <w:pPr>
        <w:widowControl/>
        <w:shd w:val="clear" w:color="auto" w:fill="FFFFFF"/>
        <w:spacing w:line="360" w:lineRule="auto"/>
        <w:ind w:firstLine="600" w:firstLineChars="200"/>
        <w:jc w:val="left"/>
        <w:rPr>
          <w:rFonts w:ascii="仿宋" w:hAnsi="仿宋" w:eastAsia="仿宋" w:cs="Arial"/>
          <w:color w:val="434343"/>
          <w:kern w:val="0"/>
          <w:sz w:val="30"/>
          <w:szCs w:val="30"/>
        </w:rPr>
      </w:pPr>
      <w:r>
        <w:rPr>
          <w:rFonts w:hint="eastAsia" w:ascii="仿宋" w:hAnsi="仿宋" w:eastAsia="仿宋" w:cs="Arial"/>
          <w:color w:val="434343"/>
          <w:kern w:val="0"/>
          <w:sz w:val="30"/>
          <w:szCs w:val="30"/>
        </w:rPr>
        <w:t>（2）已公开发表至少1篇专业学术论文；</w:t>
      </w:r>
    </w:p>
    <w:p>
      <w:pPr>
        <w:widowControl/>
        <w:shd w:val="clear" w:color="auto" w:fill="FFFFFF"/>
        <w:spacing w:line="360" w:lineRule="auto"/>
        <w:ind w:firstLine="600" w:firstLineChars="200"/>
        <w:jc w:val="left"/>
        <w:rPr>
          <w:rFonts w:ascii="仿宋" w:hAnsi="仿宋" w:eastAsia="仿宋" w:cs="Arial"/>
          <w:color w:val="434343"/>
          <w:kern w:val="0"/>
          <w:sz w:val="30"/>
          <w:szCs w:val="30"/>
        </w:rPr>
      </w:pPr>
      <w:r>
        <w:rPr>
          <w:rFonts w:hint="eastAsia" w:ascii="仿宋" w:hAnsi="仿宋" w:eastAsia="仿宋" w:cs="Arial"/>
          <w:color w:val="434343"/>
          <w:kern w:val="0"/>
          <w:sz w:val="30"/>
          <w:szCs w:val="30"/>
        </w:rPr>
        <w:t>（3）无学术不端行为，政审合格；</w:t>
      </w:r>
    </w:p>
    <w:p>
      <w:pPr>
        <w:widowControl/>
        <w:shd w:val="clear" w:color="auto" w:fill="FFFFFF"/>
        <w:spacing w:line="360" w:lineRule="auto"/>
        <w:ind w:firstLine="600" w:firstLineChars="200"/>
        <w:jc w:val="left"/>
        <w:rPr>
          <w:rFonts w:ascii="仿宋" w:hAnsi="仿宋" w:eastAsia="仿宋" w:cs="Arial"/>
          <w:color w:val="434343"/>
          <w:kern w:val="0"/>
          <w:sz w:val="30"/>
          <w:szCs w:val="30"/>
        </w:rPr>
      </w:pPr>
      <w:r>
        <w:rPr>
          <w:rFonts w:hint="eastAsia" w:ascii="仿宋" w:hAnsi="仿宋" w:eastAsia="仿宋" w:cs="Arial"/>
          <w:color w:val="434343"/>
          <w:kern w:val="0"/>
          <w:sz w:val="30"/>
          <w:szCs w:val="30"/>
        </w:rPr>
        <w:t>（4）必须脱产学习，在职人员需按规定时间提交辞职证明并将人事档案转入我校。</w:t>
      </w:r>
    </w:p>
    <w:p>
      <w:pPr>
        <w:widowControl/>
        <w:shd w:val="clear" w:color="auto" w:fill="FFFFFF"/>
        <w:spacing w:line="360" w:lineRule="auto"/>
        <w:ind w:firstLine="600" w:firstLineChars="200"/>
        <w:jc w:val="left"/>
        <w:rPr>
          <w:rFonts w:ascii="仿宋" w:hAnsi="仿宋" w:eastAsia="仿宋" w:cs="Arial"/>
          <w:color w:val="434343"/>
          <w:kern w:val="0"/>
          <w:sz w:val="30"/>
          <w:szCs w:val="30"/>
        </w:rPr>
      </w:pPr>
      <w:r>
        <w:rPr>
          <w:rFonts w:hint="eastAsia" w:ascii="仿宋" w:hAnsi="仿宋" w:eastAsia="仿宋" w:cs="Arial"/>
          <w:color w:val="434343"/>
          <w:kern w:val="0"/>
          <w:sz w:val="30"/>
          <w:szCs w:val="30"/>
        </w:rPr>
        <w:t>3、需提交材料：</w:t>
      </w:r>
    </w:p>
    <w:p>
      <w:pPr>
        <w:widowControl/>
        <w:shd w:val="clear" w:color="auto" w:fill="FFFFFF"/>
        <w:spacing w:line="360" w:lineRule="auto"/>
        <w:ind w:firstLine="600" w:firstLineChars="200"/>
        <w:jc w:val="left"/>
        <w:rPr>
          <w:rFonts w:ascii="仿宋" w:hAnsi="仿宋" w:eastAsia="仿宋" w:cs="Arial"/>
          <w:color w:val="434343"/>
          <w:kern w:val="0"/>
          <w:sz w:val="30"/>
          <w:szCs w:val="30"/>
        </w:rPr>
      </w:pPr>
      <w:r>
        <w:rPr>
          <w:rFonts w:hint="eastAsia" w:ascii="仿宋" w:hAnsi="仿宋" w:eastAsia="仿宋" w:cs="Arial"/>
          <w:color w:val="434343"/>
          <w:kern w:val="0"/>
          <w:sz w:val="30"/>
          <w:szCs w:val="30"/>
        </w:rPr>
        <w:t>（1</w:t>
      </w:r>
      <w:r>
        <w:rPr>
          <w:rFonts w:ascii="仿宋" w:hAnsi="仿宋" w:eastAsia="仿宋" w:cs="Arial"/>
          <w:color w:val="434343"/>
          <w:kern w:val="0"/>
          <w:sz w:val="30"/>
          <w:szCs w:val="30"/>
        </w:rPr>
        <w:t>）一份不少于</w:t>
      </w:r>
      <w:r>
        <w:rPr>
          <w:rFonts w:hint="eastAsia" w:ascii="仿宋" w:hAnsi="仿宋" w:eastAsia="仿宋" w:cs="Arial"/>
          <w:color w:val="434343"/>
          <w:kern w:val="0"/>
          <w:sz w:val="30"/>
          <w:szCs w:val="30"/>
        </w:rPr>
        <w:t>3000</w:t>
      </w:r>
      <w:r>
        <w:rPr>
          <w:rFonts w:ascii="仿宋" w:hAnsi="仿宋" w:eastAsia="仿宋" w:cs="Arial"/>
          <w:color w:val="434343"/>
          <w:kern w:val="0"/>
          <w:sz w:val="30"/>
          <w:szCs w:val="30"/>
        </w:rPr>
        <w:t>字的拟攻读博士学位的研究计划书；</w:t>
      </w:r>
    </w:p>
    <w:p>
      <w:pPr>
        <w:widowControl/>
        <w:shd w:val="clear" w:color="auto" w:fill="FFFFFF"/>
        <w:spacing w:line="360" w:lineRule="auto"/>
        <w:ind w:firstLine="600"/>
        <w:jc w:val="left"/>
        <w:rPr>
          <w:rFonts w:ascii="仿宋" w:hAnsi="仿宋" w:eastAsia="仿宋" w:cs="Arial"/>
          <w:color w:val="434343"/>
          <w:kern w:val="0"/>
          <w:sz w:val="30"/>
          <w:szCs w:val="30"/>
        </w:rPr>
      </w:pPr>
      <w:r>
        <w:rPr>
          <w:rFonts w:hint="eastAsia" w:ascii="仿宋" w:hAnsi="仿宋" w:eastAsia="仿宋" w:cs="Arial"/>
          <w:color w:val="434343"/>
          <w:kern w:val="0"/>
          <w:sz w:val="30"/>
          <w:szCs w:val="30"/>
        </w:rPr>
        <w:t>（2）</w:t>
      </w:r>
      <w:r>
        <w:rPr>
          <w:rFonts w:ascii="仿宋" w:hAnsi="仿宋" w:eastAsia="仿宋" w:cs="Arial"/>
          <w:color w:val="434343"/>
          <w:kern w:val="0"/>
          <w:sz w:val="30"/>
          <w:szCs w:val="30"/>
        </w:rPr>
        <w:t>两封</w:t>
      </w:r>
      <w:r>
        <w:rPr>
          <w:rFonts w:hint="eastAsia" w:ascii="仿宋" w:hAnsi="仿宋" w:eastAsia="仿宋" w:cs="Arial"/>
          <w:color w:val="434343"/>
          <w:kern w:val="0"/>
          <w:sz w:val="30"/>
          <w:szCs w:val="30"/>
        </w:rPr>
        <w:t>与报考专业相关且具备</w:t>
      </w:r>
      <w:r>
        <w:rPr>
          <w:rFonts w:ascii="仿宋" w:hAnsi="仿宋" w:eastAsia="仿宋" w:cs="Arial"/>
          <w:color w:val="434343"/>
          <w:kern w:val="0"/>
          <w:sz w:val="30"/>
          <w:szCs w:val="30"/>
        </w:rPr>
        <w:t>正高职称专家亲笔署名的推荐信；</w:t>
      </w:r>
    </w:p>
    <w:p>
      <w:pPr>
        <w:widowControl/>
        <w:shd w:val="clear" w:color="auto" w:fill="FFFFFF"/>
        <w:spacing w:line="360" w:lineRule="auto"/>
        <w:ind w:firstLine="600"/>
        <w:jc w:val="left"/>
        <w:rPr>
          <w:rFonts w:ascii="仿宋" w:hAnsi="仿宋" w:eastAsia="仿宋" w:cs="Arial"/>
          <w:color w:val="434343"/>
          <w:kern w:val="0"/>
          <w:sz w:val="30"/>
          <w:szCs w:val="30"/>
        </w:rPr>
      </w:pPr>
      <w:r>
        <w:rPr>
          <w:rFonts w:ascii="仿宋" w:hAnsi="仿宋" w:eastAsia="仿宋" w:cs="Arial"/>
          <w:color w:val="434343"/>
          <w:kern w:val="0"/>
          <w:sz w:val="30"/>
          <w:szCs w:val="30"/>
        </w:rPr>
        <w:t>（</w:t>
      </w:r>
      <w:r>
        <w:rPr>
          <w:rFonts w:hint="eastAsia" w:ascii="仿宋" w:hAnsi="仿宋" w:eastAsia="仿宋" w:cs="Arial"/>
          <w:color w:val="434343"/>
          <w:kern w:val="0"/>
          <w:sz w:val="30"/>
          <w:szCs w:val="30"/>
        </w:rPr>
        <w:t>3</w:t>
      </w:r>
      <w:r>
        <w:rPr>
          <w:rFonts w:ascii="仿宋" w:hAnsi="仿宋" w:eastAsia="仿宋" w:cs="Arial"/>
          <w:color w:val="434343"/>
          <w:kern w:val="0"/>
          <w:sz w:val="30"/>
          <w:szCs w:val="30"/>
        </w:rPr>
        <w:t>）政审</w:t>
      </w:r>
      <w:r>
        <w:rPr>
          <w:rFonts w:hint="eastAsia" w:ascii="仿宋" w:hAnsi="仿宋" w:eastAsia="仿宋" w:cs="Arial"/>
          <w:color w:val="434343"/>
          <w:kern w:val="0"/>
          <w:sz w:val="30"/>
          <w:szCs w:val="30"/>
        </w:rPr>
        <w:t>表</w:t>
      </w:r>
      <w:r>
        <w:rPr>
          <w:rFonts w:ascii="仿宋" w:hAnsi="仿宋" w:eastAsia="仿宋" w:cs="Arial"/>
          <w:color w:val="434343"/>
          <w:kern w:val="0"/>
          <w:sz w:val="30"/>
          <w:szCs w:val="30"/>
        </w:rPr>
        <w:t>；</w:t>
      </w:r>
    </w:p>
    <w:p>
      <w:pPr>
        <w:widowControl/>
        <w:shd w:val="clear" w:color="auto" w:fill="FFFFFF"/>
        <w:spacing w:line="360" w:lineRule="auto"/>
        <w:ind w:firstLine="600"/>
        <w:jc w:val="left"/>
        <w:rPr>
          <w:rFonts w:ascii="仿宋" w:hAnsi="仿宋" w:eastAsia="仿宋" w:cs="Arial"/>
          <w:color w:val="434343"/>
          <w:kern w:val="0"/>
          <w:sz w:val="30"/>
          <w:szCs w:val="30"/>
        </w:rPr>
      </w:pPr>
      <w:r>
        <w:rPr>
          <w:rFonts w:ascii="仿宋" w:hAnsi="仿宋" w:eastAsia="仿宋" w:cs="Arial"/>
          <w:color w:val="434343"/>
          <w:kern w:val="0"/>
          <w:sz w:val="30"/>
          <w:szCs w:val="30"/>
        </w:rPr>
        <w:t>（</w:t>
      </w:r>
      <w:r>
        <w:rPr>
          <w:rFonts w:hint="eastAsia" w:ascii="仿宋" w:hAnsi="仿宋" w:eastAsia="仿宋" w:cs="Arial"/>
          <w:color w:val="434343"/>
          <w:kern w:val="0"/>
          <w:sz w:val="30"/>
          <w:szCs w:val="30"/>
        </w:rPr>
        <w:t>4</w:t>
      </w:r>
      <w:r>
        <w:rPr>
          <w:rFonts w:ascii="仿宋" w:hAnsi="仿宋" w:eastAsia="仿宋" w:cs="Arial"/>
          <w:color w:val="434343"/>
          <w:kern w:val="0"/>
          <w:sz w:val="30"/>
          <w:szCs w:val="30"/>
        </w:rPr>
        <w:t>）</w:t>
      </w:r>
      <w:r>
        <w:rPr>
          <w:rFonts w:hint="eastAsia" w:ascii="仿宋" w:hAnsi="仿宋" w:eastAsia="仿宋" w:cs="Arial"/>
          <w:color w:val="434343"/>
          <w:kern w:val="0"/>
          <w:sz w:val="30"/>
          <w:szCs w:val="30"/>
        </w:rPr>
        <w:t>公开发表的论文和其他可证明科研能力的材料；</w:t>
      </w:r>
    </w:p>
    <w:p>
      <w:pPr>
        <w:widowControl/>
        <w:shd w:val="clear" w:color="auto" w:fill="FFFFFF"/>
        <w:spacing w:line="360" w:lineRule="auto"/>
        <w:ind w:firstLine="600"/>
        <w:jc w:val="left"/>
        <w:rPr>
          <w:rFonts w:ascii="仿宋" w:hAnsi="仿宋" w:eastAsia="仿宋" w:cs="Arial"/>
          <w:color w:val="434343"/>
          <w:kern w:val="0"/>
          <w:sz w:val="30"/>
          <w:szCs w:val="30"/>
        </w:rPr>
      </w:pPr>
      <w:r>
        <w:rPr>
          <w:rFonts w:hint="eastAsia" w:ascii="仿宋" w:hAnsi="仿宋" w:eastAsia="仿宋" w:cs="Arial"/>
          <w:color w:val="434343"/>
          <w:kern w:val="0"/>
          <w:sz w:val="30"/>
          <w:szCs w:val="30"/>
        </w:rPr>
        <w:t>（5）学校要求提供的其他材料。</w:t>
      </w:r>
    </w:p>
    <w:p>
      <w:pPr>
        <w:widowControl/>
        <w:shd w:val="clear" w:color="auto" w:fill="FFFFFF"/>
        <w:spacing w:line="360" w:lineRule="auto"/>
        <w:ind w:firstLine="600" w:firstLineChars="200"/>
        <w:jc w:val="left"/>
        <w:rPr>
          <w:rFonts w:ascii="仿宋" w:hAnsi="仿宋" w:eastAsia="仿宋" w:cs="Arial"/>
          <w:color w:val="434343"/>
          <w:kern w:val="0"/>
          <w:sz w:val="30"/>
          <w:szCs w:val="30"/>
        </w:rPr>
      </w:pPr>
      <w:r>
        <w:rPr>
          <w:rFonts w:hint="eastAsia" w:ascii="仿宋" w:hAnsi="仿宋" w:eastAsia="仿宋" w:cs="Arial"/>
          <w:color w:val="434343"/>
          <w:kern w:val="0"/>
          <w:sz w:val="30"/>
          <w:szCs w:val="30"/>
        </w:rPr>
        <w:t>（三）</w:t>
      </w:r>
      <w:r>
        <w:rPr>
          <w:rFonts w:ascii="仿宋" w:hAnsi="仿宋" w:eastAsia="仿宋" w:cs="Arial"/>
          <w:color w:val="434343"/>
          <w:kern w:val="0"/>
          <w:sz w:val="30"/>
          <w:szCs w:val="30"/>
        </w:rPr>
        <w:t>硕博连读</w:t>
      </w:r>
    </w:p>
    <w:p>
      <w:pPr>
        <w:widowControl/>
        <w:shd w:val="clear" w:color="auto" w:fill="FFFFFF"/>
        <w:spacing w:line="360" w:lineRule="auto"/>
        <w:ind w:firstLine="630" w:firstLineChars="210"/>
        <w:jc w:val="left"/>
        <w:rPr>
          <w:rFonts w:ascii="仿宋" w:hAnsi="仿宋" w:eastAsia="仿宋" w:cs="Arial"/>
          <w:color w:val="434343"/>
          <w:kern w:val="0"/>
          <w:sz w:val="30"/>
          <w:szCs w:val="30"/>
        </w:rPr>
      </w:pPr>
      <w:r>
        <w:rPr>
          <w:rFonts w:hint="eastAsia" w:ascii="仿宋" w:hAnsi="仿宋" w:eastAsia="仿宋" w:cs="Arial"/>
          <w:color w:val="434343"/>
          <w:kern w:val="0"/>
          <w:sz w:val="30"/>
          <w:szCs w:val="30"/>
        </w:rPr>
        <w:t>1、招生对象：</w:t>
      </w:r>
      <w:r>
        <w:rPr>
          <w:rFonts w:ascii="仿宋" w:hAnsi="仿宋" w:eastAsia="仿宋" w:cs="Arial"/>
          <w:color w:val="434343"/>
          <w:kern w:val="0"/>
          <w:sz w:val="30"/>
          <w:szCs w:val="30"/>
        </w:rPr>
        <w:t>符合招生报考条件的暨南大学非定向全日制学术型硕士在校生</w:t>
      </w:r>
      <w:r>
        <w:rPr>
          <w:rFonts w:hint="eastAsia" w:ascii="仿宋" w:hAnsi="仿宋" w:eastAsia="仿宋" w:cs="Arial"/>
          <w:color w:val="434343"/>
          <w:kern w:val="0"/>
          <w:sz w:val="30"/>
          <w:szCs w:val="30"/>
        </w:rPr>
        <w:t>，录取类别为非定向全日制。</w:t>
      </w:r>
    </w:p>
    <w:p>
      <w:pPr>
        <w:widowControl/>
        <w:shd w:val="clear" w:color="auto" w:fill="FFFFFF"/>
        <w:spacing w:line="360" w:lineRule="auto"/>
        <w:ind w:firstLine="630" w:firstLineChars="210"/>
        <w:jc w:val="left"/>
        <w:rPr>
          <w:rFonts w:ascii="仿宋" w:hAnsi="仿宋" w:eastAsia="仿宋" w:cs="Arial"/>
          <w:color w:val="434343"/>
          <w:kern w:val="0"/>
          <w:sz w:val="30"/>
          <w:szCs w:val="30"/>
        </w:rPr>
      </w:pPr>
      <w:r>
        <w:rPr>
          <w:rFonts w:hint="eastAsia" w:ascii="仿宋" w:hAnsi="仿宋" w:eastAsia="仿宋" w:cs="Arial"/>
          <w:color w:val="434343"/>
          <w:kern w:val="0"/>
          <w:sz w:val="30"/>
          <w:szCs w:val="30"/>
        </w:rPr>
        <w:t>2、审核基本要求：</w:t>
      </w:r>
    </w:p>
    <w:p>
      <w:pPr>
        <w:widowControl/>
        <w:shd w:val="clear" w:color="auto" w:fill="FFFFFF"/>
        <w:spacing w:line="360" w:lineRule="auto"/>
        <w:ind w:firstLine="600" w:firstLineChars="200"/>
        <w:jc w:val="left"/>
        <w:rPr>
          <w:rFonts w:ascii="仿宋" w:hAnsi="仿宋" w:eastAsia="仿宋" w:cs="Arial"/>
          <w:color w:val="434343"/>
          <w:kern w:val="0"/>
          <w:sz w:val="30"/>
          <w:szCs w:val="30"/>
        </w:rPr>
      </w:pPr>
      <w:r>
        <w:rPr>
          <w:rFonts w:hint="eastAsia" w:ascii="仿宋" w:hAnsi="仿宋" w:eastAsia="仿宋" w:cs="Arial"/>
          <w:color w:val="434343"/>
          <w:kern w:val="0"/>
          <w:sz w:val="30"/>
          <w:szCs w:val="30"/>
        </w:rPr>
        <w:t>（1）学位成绩平均分80分以上；</w:t>
      </w:r>
    </w:p>
    <w:p>
      <w:pPr>
        <w:widowControl/>
        <w:shd w:val="clear" w:color="auto" w:fill="FFFFFF"/>
        <w:spacing w:line="360" w:lineRule="auto"/>
        <w:ind w:firstLine="600" w:firstLineChars="200"/>
        <w:jc w:val="left"/>
        <w:rPr>
          <w:rFonts w:ascii="仿宋" w:hAnsi="仿宋" w:eastAsia="仿宋" w:cs="Arial"/>
          <w:color w:val="434343"/>
          <w:kern w:val="0"/>
          <w:sz w:val="30"/>
          <w:szCs w:val="30"/>
        </w:rPr>
      </w:pPr>
      <w:r>
        <w:rPr>
          <w:rFonts w:hint="eastAsia" w:ascii="仿宋" w:hAnsi="仿宋" w:eastAsia="仿宋" w:cs="Arial"/>
          <w:color w:val="434343"/>
          <w:kern w:val="0"/>
          <w:sz w:val="30"/>
          <w:szCs w:val="30"/>
        </w:rPr>
        <w:t>（2）</w:t>
      </w:r>
      <w:r>
        <w:rPr>
          <w:rFonts w:ascii="仿宋" w:hAnsi="仿宋" w:eastAsia="仿宋" w:cs="Arial"/>
          <w:color w:val="434343"/>
          <w:kern w:val="0"/>
          <w:sz w:val="30"/>
          <w:szCs w:val="30"/>
        </w:rPr>
        <w:t>一篇</w:t>
      </w:r>
      <w:r>
        <w:rPr>
          <w:rFonts w:hint="eastAsia" w:ascii="仿宋" w:hAnsi="仿宋" w:eastAsia="仿宋" w:cs="Arial"/>
          <w:color w:val="434343"/>
          <w:kern w:val="0"/>
          <w:sz w:val="30"/>
          <w:szCs w:val="30"/>
        </w:rPr>
        <w:t>代表性专业</w:t>
      </w:r>
      <w:r>
        <w:rPr>
          <w:rFonts w:ascii="仿宋" w:hAnsi="仿宋" w:eastAsia="仿宋" w:cs="Arial"/>
          <w:color w:val="434343"/>
          <w:kern w:val="0"/>
          <w:sz w:val="30"/>
          <w:szCs w:val="30"/>
        </w:rPr>
        <w:t>学术论文</w:t>
      </w:r>
      <w:r>
        <w:rPr>
          <w:rFonts w:hint="eastAsia" w:ascii="仿宋" w:hAnsi="仿宋" w:eastAsia="仿宋" w:cs="Arial"/>
          <w:color w:val="434343"/>
          <w:kern w:val="0"/>
          <w:sz w:val="30"/>
          <w:szCs w:val="30"/>
        </w:rPr>
        <w:t>；</w:t>
      </w:r>
    </w:p>
    <w:p>
      <w:pPr>
        <w:widowControl/>
        <w:shd w:val="clear" w:color="auto" w:fill="FFFFFF"/>
        <w:spacing w:line="360" w:lineRule="auto"/>
        <w:ind w:firstLine="600" w:firstLineChars="200"/>
        <w:jc w:val="left"/>
        <w:rPr>
          <w:rFonts w:ascii="仿宋" w:hAnsi="仿宋" w:eastAsia="仿宋" w:cs="Arial"/>
          <w:color w:val="434343"/>
          <w:kern w:val="0"/>
          <w:sz w:val="30"/>
          <w:szCs w:val="30"/>
        </w:rPr>
      </w:pPr>
      <w:r>
        <w:rPr>
          <w:rFonts w:hint="eastAsia" w:ascii="仿宋" w:hAnsi="仿宋" w:eastAsia="仿宋" w:cs="Arial"/>
          <w:color w:val="434343"/>
          <w:kern w:val="0"/>
          <w:sz w:val="30"/>
          <w:szCs w:val="30"/>
        </w:rPr>
        <w:t>（3）无学术不端行为，政审合格；</w:t>
      </w:r>
    </w:p>
    <w:p>
      <w:pPr>
        <w:widowControl/>
        <w:shd w:val="clear" w:color="auto" w:fill="FFFFFF"/>
        <w:spacing w:line="360" w:lineRule="auto"/>
        <w:ind w:firstLine="600" w:firstLineChars="200"/>
        <w:jc w:val="left"/>
        <w:rPr>
          <w:rFonts w:ascii="仿宋" w:hAnsi="仿宋" w:eastAsia="仿宋" w:cs="Arial"/>
          <w:color w:val="434343"/>
          <w:kern w:val="0"/>
          <w:sz w:val="30"/>
          <w:szCs w:val="30"/>
        </w:rPr>
      </w:pPr>
      <w:r>
        <w:rPr>
          <w:rFonts w:hint="eastAsia" w:ascii="仿宋" w:hAnsi="仿宋" w:eastAsia="仿宋" w:cs="Arial"/>
          <w:color w:val="434343"/>
          <w:kern w:val="0"/>
          <w:sz w:val="30"/>
          <w:szCs w:val="30"/>
        </w:rPr>
        <w:t>3、需提交材料：</w:t>
      </w:r>
    </w:p>
    <w:p>
      <w:pPr>
        <w:widowControl/>
        <w:shd w:val="clear" w:color="auto" w:fill="FFFFFF"/>
        <w:spacing w:line="360" w:lineRule="auto"/>
        <w:ind w:firstLine="600" w:firstLineChars="200"/>
        <w:jc w:val="left"/>
        <w:rPr>
          <w:rFonts w:ascii="仿宋" w:hAnsi="仿宋" w:eastAsia="仿宋" w:cs="Arial"/>
          <w:color w:val="434343"/>
          <w:kern w:val="0"/>
          <w:sz w:val="30"/>
          <w:szCs w:val="30"/>
        </w:rPr>
      </w:pPr>
      <w:r>
        <w:rPr>
          <w:rFonts w:hint="eastAsia" w:ascii="仿宋" w:hAnsi="仿宋" w:eastAsia="仿宋" w:cs="Arial"/>
          <w:color w:val="434343"/>
          <w:kern w:val="0"/>
          <w:sz w:val="30"/>
          <w:szCs w:val="30"/>
        </w:rPr>
        <w:t>（1</w:t>
      </w:r>
      <w:r>
        <w:rPr>
          <w:rFonts w:ascii="仿宋" w:hAnsi="仿宋" w:eastAsia="仿宋" w:cs="Arial"/>
          <w:color w:val="434343"/>
          <w:kern w:val="0"/>
          <w:sz w:val="30"/>
          <w:szCs w:val="30"/>
        </w:rPr>
        <w:t>）一份不少于</w:t>
      </w:r>
      <w:r>
        <w:rPr>
          <w:rFonts w:hint="eastAsia" w:ascii="仿宋" w:hAnsi="仿宋" w:eastAsia="仿宋" w:cs="Arial"/>
          <w:color w:val="434343"/>
          <w:kern w:val="0"/>
          <w:sz w:val="30"/>
          <w:szCs w:val="30"/>
        </w:rPr>
        <w:t>3000</w:t>
      </w:r>
      <w:r>
        <w:rPr>
          <w:rFonts w:ascii="仿宋" w:hAnsi="仿宋" w:eastAsia="仿宋" w:cs="Arial"/>
          <w:color w:val="434343"/>
          <w:kern w:val="0"/>
          <w:sz w:val="30"/>
          <w:szCs w:val="30"/>
        </w:rPr>
        <w:t>字的拟攻读博士学位的研究计划书；</w:t>
      </w:r>
    </w:p>
    <w:p>
      <w:pPr>
        <w:widowControl/>
        <w:shd w:val="clear" w:color="auto" w:fill="FFFFFF"/>
        <w:spacing w:line="360" w:lineRule="auto"/>
        <w:ind w:firstLine="600"/>
        <w:jc w:val="left"/>
        <w:rPr>
          <w:rFonts w:ascii="仿宋" w:hAnsi="仿宋" w:eastAsia="仿宋" w:cs="Arial"/>
          <w:color w:val="434343"/>
          <w:kern w:val="0"/>
          <w:sz w:val="30"/>
          <w:szCs w:val="30"/>
        </w:rPr>
      </w:pPr>
      <w:r>
        <w:rPr>
          <w:rFonts w:hint="eastAsia" w:ascii="仿宋" w:hAnsi="仿宋" w:eastAsia="仿宋" w:cs="Arial"/>
          <w:color w:val="434343"/>
          <w:kern w:val="0"/>
          <w:sz w:val="30"/>
          <w:szCs w:val="30"/>
        </w:rPr>
        <w:t>（2）</w:t>
      </w:r>
      <w:r>
        <w:rPr>
          <w:rFonts w:ascii="仿宋" w:hAnsi="仿宋" w:eastAsia="仿宋" w:cs="Arial"/>
          <w:color w:val="434343"/>
          <w:kern w:val="0"/>
          <w:sz w:val="30"/>
          <w:szCs w:val="30"/>
        </w:rPr>
        <w:t>两封</w:t>
      </w:r>
      <w:r>
        <w:rPr>
          <w:rFonts w:hint="eastAsia" w:ascii="仿宋" w:hAnsi="仿宋" w:eastAsia="仿宋" w:cs="Arial"/>
          <w:color w:val="434343"/>
          <w:kern w:val="0"/>
          <w:sz w:val="30"/>
          <w:szCs w:val="30"/>
        </w:rPr>
        <w:t>与报考专业相关且具备</w:t>
      </w:r>
      <w:r>
        <w:rPr>
          <w:rFonts w:ascii="仿宋" w:hAnsi="仿宋" w:eastAsia="仿宋" w:cs="Arial"/>
          <w:color w:val="434343"/>
          <w:kern w:val="0"/>
          <w:sz w:val="30"/>
          <w:szCs w:val="30"/>
        </w:rPr>
        <w:t>正高职称专家亲笔署名的推荐信；</w:t>
      </w:r>
      <w:r>
        <w:rPr>
          <w:rFonts w:hint="eastAsia" w:ascii="仿宋" w:hAnsi="仿宋" w:eastAsia="仿宋" w:cs="Arial"/>
          <w:color w:val="434343"/>
          <w:kern w:val="0"/>
          <w:sz w:val="30"/>
          <w:szCs w:val="30"/>
        </w:rPr>
        <w:t xml:space="preserve">  </w:t>
      </w:r>
    </w:p>
    <w:p>
      <w:pPr>
        <w:widowControl/>
        <w:shd w:val="clear" w:color="auto" w:fill="FFFFFF"/>
        <w:spacing w:line="360" w:lineRule="auto"/>
        <w:ind w:firstLine="600"/>
        <w:jc w:val="left"/>
        <w:rPr>
          <w:rFonts w:ascii="仿宋" w:hAnsi="仿宋" w:eastAsia="仿宋" w:cs="Arial"/>
          <w:color w:val="434343"/>
          <w:kern w:val="0"/>
          <w:sz w:val="30"/>
          <w:szCs w:val="30"/>
        </w:rPr>
      </w:pPr>
      <w:r>
        <w:rPr>
          <w:rFonts w:ascii="仿宋" w:hAnsi="仿宋" w:eastAsia="仿宋" w:cs="Arial"/>
          <w:color w:val="434343"/>
          <w:kern w:val="0"/>
          <w:sz w:val="30"/>
          <w:szCs w:val="30"/>
        </w:rPr>
        <w:t>（</w:t>
      </w:r>
      <w:r>
        <w:rPr>
          <w:rFonts w:hint="eastAsia" w:ascii="仿宋" w:hAnsi="仿宋" w:eastAsia="仿宋" w:cs="Arial"/>
          <w:color w:val="434343"/>
          <w:kern w:val="0"/>
          <w:sz w:val="30"/>
          <w:szCs w:val="30"/>
        </w:rPr>
        <w:t>3</w:t>
      </w:r>
      <w:r>
        <w:rPr>
          <w:rFonts w:ascii="仿宋" w:hAnsi="仿宋" w:eastAsia="仿宋" w:cs="Arial"/>
          <w:color w:val="434343"/>
          <w:kern w:val="0"/>
          <w:sz w:val="30"/>
          <w:szCs w:val="30"/>
        </w:rPr>
        <w:t>）政审表；</w:t>
      </w:r>
    </w:p>
    <w:p>
      <w:pPr>
        <w:widowControl/>
        <w:shd w:val="clear" w:color="auto" w:fill="FFFFFF"/>
        <w:spacing w:line="360" w:lineRule="auto"/>
        <w:ind w:firstLine="600"/>
        <w:jc w:val="left"/>
        <w:rPr>
          <w:rFonts w:ascii="仿宋" w:hAnsi="仿宋" w:eastAsia="仿宋" w:cs="Arial"/>
          <w:color w:val="434343"/>
          <w:kern w:val="0"/>
          <w:sz w:val="30"/>
          <w:szCs w:val="30"/>
        </w:rPr>
      </w:pPr>
      <w:r>
        <w:rPr>
          <w:rFonts w:ascii="仿宋" w:hAnsi="仿宋" w:eastAsia="仿宋" w:cs="Arial"/>
          <w:color w:val="434343"/>
          <w:kern w:val="0"/>
          <w:sz w:val="30"/>
          <w:szCs w:val="30"/>
        </w:rPr>
        <w:t>（</w:t>
      </w:r>
      <w:r>
        <w:rPr>
          <w:rFonts w:hint="eastAsia" w:ascii="仿宋" w:hAnsi="仿宋" w:eastAsia="仿宋" w:cs="Arial"/>
          <w:color w:val="434343"/>
          <w:kern w:val="0"/>
          <w:sz w:val="30"/>
          <w:szCs w:val="30"/>
        </w:rPr>
        <w:t>4</w:t>
      </w:r>
      <w:r>
        <w:rPr>
          <w:rFonts w:ascii="仿宋" w:hAnsi="仿宋" w:eastAsia="仿宋" w:cs="Arial"/>
          <w:color w:val="434343"/>
          <w:kern w:val="0"/>
          <w:sz w:val="30"/>
          <w:szCs w:val="30"/>
        </w:rPr>
        <w:t>）</w:t>
      </w:r>
      <w:r>
        <w:rPr>
          <w:rFonts w:hint="eastAsia" w:ascii="仿宋" w:hAnsi="仿宋" w:eastAsia="仿宋" w:cs="Arial"/>
          <w:color w:val="434343"/>
          <w:kern w:val="0"/>
          <w:sz w:val="30"/>
          <w:szCs w:val="30"/>
        </w:rPr>
        <w:t>代表性专业学术论文和其他可证明科研能力的材料；</w:t>
      </w:r>
    </w:p>
    <w:p>
      <w:pPr>
        <w:widowControl/>
        <w:shd w:val="clear" w:color="auto" w:fill="FFFFFF"/>
        <w:spacing w:line="360" w:lineRule="auto"/>
        <w:ind w:firstLine="600"/>
        <w:jc w:val="left"/>
        <w:rPr>
          <w:rFonts w:ascii="仿宋" w:hAnsi="仿宋" w:eastAsia="仿宋" w:cs="Arial"/>
          <w:color w:val="434343"/>
          <w:kern w:val="0"/>
          <w:sz w:val="30"/>
          <w:szCs w:val="30"/>
        </w:rPr>
      </w:pPr>
      <w:r>
        <w:rPr>
          <w:rFonts w:hint="eastAsia" w:ascii="仿宋" w:hAnsi="仿宋" w:eastAsia="仿宋" w:cs="Arial"/>
          <w:color w:val="434343"/>
          <w:kern w:val="0"/>
          <w:sz w:val="30"/>
          <w:szCs w:val="30"/>
        </w:rPr>
        <w:t>（5）学校要求提供的其他材料。</w:t>
      </w:r>
    </w:p>
    <w:p>
      <w:pPr>
        <w:widowControl/>
        <w:shd w:val="clear" w:color="auto" w:fill="FFFFFF"/>
        <w:spacing w:line="360" w:lineRule="auto"/>
        <w:ind w:firstLine="600"/>
        <w:jc w:val="left"/>
        <w:rPr>
          <w:rFonts w:ascii="仿宋" w:hAnsi="仿宋" w:eastAsia="仿宋" w:cs="Arial"/>
          <w:color w:val="434343"/>
          <w:kern w:val="0"/>
          <w:sz w:val="30"/>
          <w:szCs w:val="30"/>
        </w:rPr>
      </w:pPr>
      <w:r>
        <w:rPr>
          <w:rFonts w:ascii="仿宋" w:hAnsi="仿宋" w:eastAsia="仿宋" w:cs="Arial"/>
          <w:color w:val="434343"/>
          <w:kern w:val="0"/>
          <w:sz w:val="30"/>
          <w:szCs w:val="30"/>
        </w:rPr>
        <w:t>参加申请审核制与硕博连读的考生应当在学校规定的时间内将材料直接递交或邮寄至学院</w:t>
      </w:r>
      <w:r>
        <w:rPr>
          <w:rFonts w:hint="eastAsia" w:ascii="仿宋" w:hAnsi="仿宋" w:eastAsia="仿宋" w:cs="Arial"/>
          <w:color w:val="434343"/>
          <w:kern w:val="0"/>
          <w:sz w:val="30"/>
          <w:szCs w:val="30"/>
        </w:rPr>
        <w:t>研究生管理办公室</w:t>
      </w:r>
      <w:r>
        <w:rPr>
          <w:rFonts w:ascii="仿宋" w:hAnsi="仿宋" w:eastAsia="仿宋" w:cs="Arial"/>
          <w:color w:val="434343"/>
          <w:kern w:val="0"/>
          <w:sz w:val="30"/>
          <w:szCs w:val="30"/>
        </w:rPr>
        <w:t>，逾期未提交材料者视为自动放弃。</w:t>
      </w:r>
    </w:p>
    <w:p>
      <w:pPr>
        <w:widowControl/>
        <w:shd w:val="clear" w:color="auto" w:fill="FFFFFF"/>
        <w:spacing w:line="360" w:lineRule="auto"/>
        <w:ind w:firstLine="482"/>
        <w:jc w:val="left"/>
        <w:rPr>
          <w:rFonts w:ascii="仿宋" w:hAnsi="仿宋" w:eastAsia="仿宋" w:cs="Arial"/>
          <w:color w:val="434343"/>
          <w:kern w:val="0"/>
          <w:sz w:val="30"/>
          <w:szCs w:val="30"/>
        </w:rPr>
      </w:pPr>
      <w:r>
        <w:rPr>
          <w:rFonts w:ascii="仿宋" w:hAnsi="仿宋" w:eastAsia="仿宋" w:cs="Arial"/>
          <w:color w:val="434343"/>
          <w:kern w:val="0"/>
          <w:sz w:val="30"/>
          <w:szCs w:val="30"/>
        </w:rPr>
        <w:t>如材料不全，则不予受理。一经发现申请材料不实，随时取消申请或录取资格。</w:t>
      </w:r>
    </w:p>
    <w:p>
      <w:pPr>
        <w:widowControl/>
        <w:shd w:val="clear" w:color="auto" w:fill="FFFFFF"/>
        <w:spacing w:line="360" w:lineRule="auto"/>
        <w:ind w:firstLine="602" w:firstLineChars="200"/>
        <w:jc w:val="left"/>
        <w:rPr>
          <w:rFonts w:ascii="仿宋" w:hAnsi="仿宋" w:eastAsia="仿宋" w:cs="Arial"/>
          <w:b/>
          <w:color w:val="434343"/>
          <w:kern w:val="0"/>
          <w:sz w:val="30"/>
          <w:szCs w:val="30"/>
        </w:rPr>
      </w:pPr>
      <w:r>
        <w:rPr>
          <w:rFonts w:hint="eastAsia" w:ascii="仿宋" w:hAnsi="仿宋" w:eastAsia="仿宋" w:cs="Arial"/>
          <w:b/>
          <w:color w:val="434343"/>
          <w:kern w:val="0"/>
          <w:sz w:val="30"/>
          <w:szCs w:val="30"/>
        </w:rPr>
        <w:t>三、</w:t>
      </w:r>
      <w:r>
        <w:rPr>
          <w:rFonts w:ascii="仿宋" w:hAnsi="仿宋" w:eastAsia="仿宋" w:cs="Arial"/>
          <w:b/>
          <w:color w:val="434343"/>
          <w:kern w:val="0"/>
          <w:sz w:val="30"/>
          <w:szCs w:val="30"/>
        </w:rPr>
        <w:t>材料审核</w:t>
      </w:r>
    </w:p>
    <w:p>
      <w:pPr>
        <w:widowControl/>
        <w:shd w:val="clear" w:color="auto" w:fill="FFFFFF"/>
        <w:spacing w:line="360" w:lineRule="auto"/>
        <w:ind w:firstLine="630" w:firstLineChars="210"/>
        <w:jc w:val="left"/>
        <w:rPr>
          <w:rFonts w:ascii="仿宋" w:hAnsi="仿宋" w:eastAsia="仿宋" w:cs="Arial"/>
          <w:color w:val="434343"/>
          <w:kern w:val="0"/>
          <w:sz w:val="30"/>
          <w:szCs w:val="30"/>
        </w:rPr>
      </w:pPr>
      <w:r>
        <w:rPr>
          <w:rFonts w:ascii="仿宋" w:hAnsi="仿宋" w:eastAsia="仿宋" w:cs="Arial"/>
          <w:color w:val="434343"/>
          <w:kern w:val="0"/>
          <w:sz w:val="30"/>
          <w:szCs w:val="30"/>
        </w:rPr>
        <w:t>学院组织本专业不少于</w:t>
      </w:r>
      <w:r>
        <w:rPr>
          <w:rFonts w:hint="eastAsia" w:ascii="仿宋" w:hAnsi="仿宋" w:eastAsia="仿宋" w:cs="Arial"/>
          <w:color w:val="434343"/>
          <w:kern w:val="0"/>
          <w:sz w:val="30"/>
          <w:szCs w:val="30"/>
        </w:rPr>
        <w:t>7</w:t>
      </w:r>
      <w:r>
        <w:rPr>
          <w:rFonts w:ascii="仿宋" w:hAnsi="仿宋" w:eastAsia="仿宋" w:cs="Arial"/>
          <w:color w:val="434343"/>
          <w:kern w:val="0"/>
          <w:sz w:val="30"/>
          <w:szCs w:val="30"/>
        </w:rPr>
        <w:t>位专家对申请审核制</w:t>
      </w:r>
      <w:r>
        <w:rPr>
          <w:rFonts w:hint="eastAsia" w:ascii="仿宋" w:hAnsi="仿宋" w:eastAsia="仿宋" w:cs="Arial"/>
          <w:color w:val="434343"/>
          <w:kern w:val="0"/>
          <w:sz w:val="30"/>
          <w:szCs w:val="30"/>
          <w:lang w:eastAsia="zh-CN"/>
        </w:rPr>
        <w:t>和硕博连读</w:t>
      </w:r>
      <w:r>
        <w:rPr>
          <w:rFonts w:ascii="仿宋" w:hAnsi="仿宋" w:eastAsia="仿宋" w:cs="Arial"/>
          <w:color w:val="434343"/>
          <w:kern w:val="0"/>
          <w:sz w:val="30"/>
          <w:szCs w:val="30"/>
        </w:rPr>
        <w:t>考生所提交的材料进行审核，分别给出外语、专业素质、研究潜力三个方面的成绩（总分</w:t>
      </w:r>
      <w:r>
        <w:rPr>
          <w:rFonts w:hint="eastAsia" w:ascii="仿宋" w:hAnsi="仿宋" w:eastAsia="仿宋" w:cs="Arial"/>
          <w:color w:val="434343"/>
          <w:kern w:val="0"/>
          <w:sz w:val="30"/>
          <w:szCs w:val="30"/>
        </w:rPr>
        <w:t>300</w:t>
      </w:r>
      <w:r>
        <w:rPr>
          <w:rFonts w:ascii="仿宋" w:hAnsi="仿宋" w:eastAsia="仿宋" w:cs="Arial"/>
          <w:color w:val="434343"/>
          <w:kern w:val="0"/>
          <w:sz w:val="30"/>
          <w:szCs w:val="30"/>
        </w:rPr>
        <w:t>分，每门</w:t>
      </w:r>
      <w:r>
        <w:rPr>
          <w:rFonts w:hint="eastAsia" w:ascii="仿宋" w:hAnsi="仿宋" w:eastAsia="仿宋" w:cs="Arial"/>
          <w:color w:val="434343"/>
          <w:kern w:val="0"/>
          <w:sz w:val="30"/>
          <w:szCs w:val="30"/>
        </w:rPr>
        <w:t>100</w:t>
      </w:r>
      <w:r>
        <w:rPr>
          <w:rFonts w:ascii="仿宋" w:hAnsi="仿宋" w:eastAsia="仿宋" w:cs="Arial"/>
          <w:color w:val="434343"/>
          <w:kern w:val="0"/>
          <w:sz w:val="30"/>
          <w:szCs w:val="30"/>
        </w:rPr>
        <w:t>分）。实行每位专家独立评分，</w:t>
      </w:r>
      <w:r>
        <w:rPr>
          <w:rFonts w:hint="eastAsia" w:ascii="仿宋" w:hAnsi="仿宋" w:eastAsia="仿宋" w:cs="Arial"/>
          <w:color w:val="434343"/>
          <w:kern w:val="0"/>
          <w:sz w:val="30"/>
          <w:szCs w:val="30"/>
        </w:rPr>
        <w:t>去掉每项计分的最高分与最低分，</w:t>
      </w:r>
      <w:r>
        <w:rPr>
          <w:rFonts w:ascii="仿宋" w:hAnsi="仿宋" w:eastAsia="仿宋" w:cs="Arial"/>
          <w:color w:val="434343"/>
          <w:kern w:val="0"/>
          <w:sz w:val="30"/>
          <w:szCs w:val="30"/>
        </w:rPr>
        <w:t>再以专业为单位，按平均分由高到低排序，确定复试名单。复试人数与录取人数比例原则上不超过</w:t>
      </w:r>
      <w:r>
        <w:rPr>
          <w:rFonts w:hint="eastAsia" w:ascii="仿宋" w:hAnsi="仿宋" w:eastAsia="仿宋" w:cs="Arial"/>
          <w:color w:val="434343"/>
          <w:kern w:val="0"/>
          <w:sz w:val="30"/>
          <w:szCs w:val="30"/>
        </w:rPr>
        <w:t>2</w:t>
      </w:r>
      <w:r>
        <w:rPr>
          <w:rFonts w:ascii="仿宋" w:hAnsi="仿宋" w:eastAsia="仿宋" w:cs="Arial"/>
          <w:color w:val="434343"/>
          <w:kern w:val="0"/>
          <w:sz w:val="30"/>
          <w:szCs w:val="30"/>
        </w:rPr>
        <w:t>：</w:t>
      </w:r>
      <w:r>
        <w:rPr>
          <w:rFonts w:hint="eastAsia" w:ascii="仿宋" w:hAnsi="仿宋" w:eastAsia="仿宋" w:cs="Arial"/>
          <w:color w:val="434343"/>
          <w:kern w:val="0"/>
          <w:sz w:val="30"/>
          <w:szCs w:val="30"/>
        </w:rPr>
        <w:t>1。</w:t>
      </w:r>
      <w:r>
        <w:rPr>
          <w:rFonts w:ascii="仿宋" w:hAnsi="仿宋" w:eastAsia="仿宋" w:cs="Arial"/>
          <w:color w:val="434343"/>
          <w:kern w:val="0"/>
          <w:sz w:val="30"/>
          <w:szCs w:val="30"/>
        </w:rPr>
        <w:t>每个方面审核成绩不得低于</w:t>
      </w:r>
      <w:r>
        <w:rPr>
          <w:rFonts w:hint="eastAsia" w:ascii="仿宋" w:hAnsi="仿宋" w:eastAsia="仿宋" w:cs="Arial"/>
          <w:color w:val="434343"/>
          <w:kern w:val="0"/>
          <w:sz w:val="30"/>
          <w:szCs w:val="30"/>
        </w:rPr>
        <w:t>80</w:t>
      </w:r>
      <w:r>
        <w:rPr>
          <w:rFonts w:ascii="仿宋" w:hAnsi="仿宋" w:eastAsia="仿宋" w:cs="Arial"/>
          <w:color w:val="434343"/>
          <w:kern w:val="0"/>
          <w:sz w:val="30"/>
          <w:szCs w:val="30"/>
        </w:rPr>
        <w:t>分，审核总成绩不得低于</w:t>
      </w:r>
      <w:r>
        <w:rPr>
          <w:rFonts w:hint="eastAsia" w:ascii="仿宋" w:hAnsi="仿宋" w:eastAsia="仿宋" w:cs="Arial"/>
          <w:color w:val="434343"/>
          <w:kern w:val="0"/>
          <w:sz w:val="30"/>
          <w:szCs w:val="30"/>
        </w:rPr>
        <w:t>240</w:t>
      </w:r>
      <w:r>
        <w:rPr>
          <w:rFonts w:ascii="仿宋" w:hAnsi="仿宋" w:eastAsia="仿宋" w:cs="Arial"/>
          <w:color w:val="434343"/>
          <w:kern w:val="0"/>
          <w:sz w:val="30"/>
          <w:szCs w:val="30"/>
        </w:rPr>
        <w:t>分。否则，不予通过。</w:t>
      </w:r>
    </w:p>
    <w:p>
      <w:pPr>
        <w:widowControl/>
        <w:shd w:val="clear" w:color="auto" w:fill="FFFFFF"/>
        <w:spacing w:line="360" w:lineRule="auto"/>
        <w:ind w:firstLine="602" w:firstLineChars="200"/>
        <w:jc w:val="left"/>
        <w:rPr>
          <w:rFonts w:ascii="仿宋" w:hAnsi="仿宋" w:eastAsia="仿宋" w:cs="Arial"/>
          <w:b/>
          <w:color w:val="434343"/>
          <w:kern w:val="0"/>
          <w:sz w:val="30"/>
          <w:szCs w:val="30"/>
        </w:rPr>
      </w:pPr>
      <w:r>
        <w:rPr>
          <w:rFonts w:hint="eastAsia" w:ascii="仿宋" w:hAnsi="仿宋" w:eastAsia="仿宋" w:cs="Arial"/>
          <w:b/>
          <w:color w:val="434343"/>
          <w:kern w:val="0"/>
          <w:sz w:val="30"/>
          <w:szCs w:val="30"/>
        </w:rPr>
        <w:t>四、</w:t>
      </w:r>
      <w:r>
        <w:rPr>
          <w:rFonts w:ascii="仿宋" w:hAnsi="仿宋" w:eastAsia="仿宋" w:cs="Arial"/>
          <w:b/>
          <w:color w:val="434343"/>
          <w:kern w:val="0"/>
          <w:sz w:val="30"/>
          <w:szCs w:val="30"/>
        </w:rPr>
        <w:t>复试</w:t>
      </w:r>
    </w:p>
    <w:p>
      <w:pPr>
        <w:widowControl/>
        <w:shd w:val="clear" w:color="auto" w:fill="FFFFFF"/>
        <w:spacing w:line="360" w:lineRule="auto"/>
        <w:ind w:firstLine="600" w:firstLineChars="200"/>
        <w:jc w:val="left"/>
        <w:rPr>
          <w:rFonts w:ascii="仿宋" w:hAnsi="仿宋" w:eastAsia="仿宋" w:cs="Arial"/>
          <w:color w:val="434343"/>
          <w:kern w:val="0"/>
          <w:sz w:val="30"/>
          <w:szCs w:val="30"/>
        </w:rPr>
      </w:pPr>
      <w:r>
        <w:rPr>
          <w:rFonts w:ascii="仿宋" w:hAnsi="仿宋" w:eastAsia="仿宋" w:cs="Arial"/>
          <w:color w:val="434343"/>
          <w:kern w:val="0"/>
          <w:sz w:val="30"/>
          <w:szCs w:val="30"/>
        </w:rPr>
        <w:t>学院组织本专业不少于</w:t>
      </w:r>
      <w:r>
        <w:rPr>
          <w:rFonts w:hint="eastAsia" w:ascii="仿宋" w:hAnsi="仿宋" w:eastAsia="仿宋" w:cs="Arial"/>
          <w:color w:val="434343"/>
          <w:kern w:val="0"/>
          <w:sz w:val="30"/>
          <w:szCs w:val="30"/>
        </w:rPr>
        <w:t>7</w:t>
      </w:r>
      <w:r>
        <w:rPr>
          <w:rFonts w:ascii="仿宋" w:hAnsi="仿宋" w:eastAsia="仿宋" w:cs="Arial"/>
          <w:color w:val="434343"/>
          <w:kern w:val="0"/>
          <w:sz w:val="30"/>
          <w:szCs w:val="30"/>
        </w:rPr>
        <w:t>位专家对通过材料审核的申请审核制考生与硕博连读考生进行复试。考核内容主要包括对考生的学术水平考查，思想政治素质和品德考核以及体检等内容。考核形式为面试，由考生使用</w:t>
      </w:r>
      <w:r>
        <w:rPr>
          <w:rFonts w:hint="eastAsia" w:ascii="仿宋" w:hAnsi="仿宋" w:eastAsia="仿宋" w:cs="Arial"/>
          <w:color w:val="434343"/>
          <w:kern w:val="0"/>
          <w:sz w:val="30"/>
          <w:szCs w:val="30"/>
        </w:rPr>
        <w:t>PPT</w:t>
      </w:r>
      <w:r>
        <w:rPr>
          <w:rFonts w:ascii="仿宋" w:hAnsi="仿宋" w:eastAsia="仿宋" w:cs="Arial"/>
          <w:color w:val="434343"/>
          <w:kern w:val="0"/>
          <w:sz w:val="30"/>
          <w:szCs w:val="30"/>
        </w:rPr>
        <w:t>报告的形式介绍硕士期间至报考前所做的科研工作和取得的成果，</w:t>
      </w:r>
      <w:r>
        <w:rPr>
          <w:rFonts w:hint="eastAsia" w:ascii="仿宋" w:hAnsi="仿宋" w:eastAsia="仿宋" w:cs="Arial"/>
          <w:color w:val="434343"/>
          <w:kern w:val="0"/>
          <w:sz w:val="30"/>
          <w:szCs w:val="30"/>
        </w:rPr>
        <w:t>每位考生面试时间一般不少于30</w:t>
      </w:r>
      <w:r>
        <w:rPr>
          <w:rFonts w:ascii="仿宋" w:hAnsi="仿宋" w:eastAsia="仿宋" w:cs="Arial"/>
          <w:color w:val="434343"/>
          <w:kern w:val="0"/>
          <w:sz w:val="30"/>
          <w:szCs w:val="30"/>
        </w:rPr>
        <w:t>分钟</w:t>
      </w:r>
      <w:r>
        <w:rPr>
          <w:rFonts w:hint="eastAsia" w:ascii="仿宋" w:hAnsi="仿宋" w:eastAsia="仿宋" w:cs="Arial"/>
          <w:color w:val="434343"/>
          <w:kern w:val="0"/>
          <w:sz w:val="30"/>
          <w:szCs w:val="30"/>
        </w:rPr>
        <w:t>，其中每人不少于15分钟的学术状况汇报</w:t>
      </w:r>
      <w:r>
        <w:rPr>
          <w:rFonts w:ascii="仿宋" w:hAnsi="仿宋" w:eastAsia="仿宋" w:cs="Arial"/>
          <w:color w:val="434343"/>
          <w:kern w:val="0"/>
          <w:sz w:val="30"/>
          <w:szCs w:val="30"/>
        </w:rPr>
        <w:t>；外语水平和综合素质的考核采用考核小组老师提问、学生回答的方式进行，时间</w:t>
      </w:r>
      <w:r>
        <w:rPr>
          <w:rFonts w:hint="eastAsia" w:ascii="仿宋" w:hAnsi="仿宋" w:eastAsia="仿宋" w:cs="Arial"/>
          <w:color w:val="434343"/>
          <w:kern w:val="0"/>
          <w:sz w:val="30"/>
          <w:szCs w:val="30"/>
        </w:rPr>
        <w:t>不少于15分钟</w:t>
      </w:r>
      <w:r>
        <w:rPr>
          <w:rFonts w:ascii="仿宋" w:hAnsi="仿宋" w:eastAsia="仿宋" w:cs="Arial"/>
          <w:color w:val="434343"/>
          <w:kern w:val="0"/>
          <w:sz w:val="30"/>
          <w:szCs w:val="30"/>
        </w:rPr>
        <w:t>。每位专家独立评分，</w:t>
      </w:r>
      <w:r>
        <w:rPr>
          <w:rFonts w:hint="eastAsia" w:ascii="仿宋" w:hAnsi="仿宋" w:eastAsia="仿宋" w:cs="Arial"/>
          <w:color w:val="434343"/>
          <w:kern w:val="0"/>
          <w:sz w:val="30"/>
          <w:szCs w:val="30"/>
        </w:rPr>
        <w:t>去掉每项计分的最高分与最低分，再计算</w:t>
      </w:r>
      <w:r>
        <w:rPr>
          <w:rFonts w:ascii="仿宋" w:hAnsi="仿宋" w:eastAsia="仿宋" w:cs="Arial"/>
          <w:color w:val="434343"/>
          <w:kern w:val="0"/>
          <w:sz w:val="30"/>
          <w:szCs w:val="30"/>
        </w:rPr>
        <w:t>平均分。</w:t>
      </w:r>
    </w:p>
    <w:p>
      <w:pPr>
        <w:widowControl/>
        <w:shd w:val="clear" w:color="auto" w:fill="FFFFFF"/>
        <w:spacing w:line="360" w:lineRule="auto"/>
        <w:ind w:firstLine="482"/>
        <w:jc w:val="left"/>
        <w:rPr>
          <w:rFonts w:ascii="仿宋" w:hAnsi="仿宋" w:eastAsia="仿宋" w:cs="Arial"/>
          <w:color w:val="434343"/>
          <w:kern w:val="0"/>
          <w:sz w:val="30"/>
          <w:szCs w:val="30"/>
        </w:rPr>
      </w:pPr>
      <w:r>
        <w:rPr>
          <w:rFonts w:ascii="仿宋" w:hAnsi="仿宋" w:eastAsia="仿宋" w:cs="Arial"/>
          <w:color w:val="434343"/>
          <w:kern w:val="0"/>
          <w:sz w:val="30"/>
          <w:szCs w:val="30"/>
        </w:rPr>
        <w:t>（</w:t>
      </w:r>
      <w:r>
        <w:rPr>
          <w:rFonts w:hint="eastAsia" w:ascii="仿宋" w:hAnsi="仿宋" w:eastAsia="仿宋" w:cs="Arial"/>
          <w:color w:val="434343"/>
          <w:kern w:val="0"/>
          <w:sz w:val="30"/>
          <w:szCs w:val="30"/>
        </w:rPr>
        <w:t>1</w:t>
      </w:r>
      <w:r>
        <w:rPr>
          <w:rFonts w:ascii="仿宋" w:hAnsi="仿宋" w:eastAsia="仿宋" w:cs="Arial"/>
          <w:color w:val="434343"/>
          <w:kern w:val="0"/>
          <w:sz w:val="30"/>
          <w:szCs w:val="30"/>
        </w:rPr>
        <w:t>）学术水平考查。</w:t>
      </w:r>
    </w:p>
    <w:p>
      <w:pPr>
        <w:widowControl/>
        <w:shd w:val="clear" w:color="auto" w:fill="FFFFFF"/>
        <w:spacing w:line="360" w:lineRule="auto"/>
        <w:ind w:firstLine="630" w:firstLineChars="210"/>
        <w:jc w:val="left"/>
        <w:rPr>
          <w:rFonts w:ascii="仿宋" w:hAnsi="仿宋" w:eastAsia="仿宋" w:cs="Arial"/>
          <w:color w:val="434343"/>
          <w:kern w:val="0"/>
          <w:sz w:val="30"/>
          <w:szCs w:val="30"/>
        </w:rPr>
      </w:pPr>
      <w:r>
        <w:rPr>
          <w:rFonts w:ascii="仿宋" w:hAnsi="仿宋" w:eastAsia="仿宋" w:cs="Arial"/>
          <w:color w:val="434343"/>
          <w:kern w:val="0"/>
          <w:sz w:val="30"/>
          <w:szCs w:val="30"/>
        </w:rPr>
        <w:t>总分</w:t>
      </w:r>
      <w:r>
        <w:rPr>
          <w:rFonts w:hint="eastAsia" w:ascii="仿宋" w:hAnsi="仿宋" w:eastAsia="仿宋" w:cs="Arial"/>
          <w:color w:val="434343"/>
          <w:kern w:val="0"/>
          <w:sz w:val="30"/>
          <w:szCs w:val="30"/>
        </w:rPr>
        <w:t>300</w:t>
      </w:r>
      <w:r>
        <w:rPr>
          <w:rFonts w:ascii="仿宋" w:hAnsi="仿宋" w:eastAsia="仿宋" w:cs="Arial"/>
          <w:color w:val="434343"/>
          <w:kern w:val="0"/>
          <w:sz w:val="30"/>
          <w:szCs w:val="30"/>
        </w:rPr>
        <w:t>分，内容包括以下部分：（一）口语及专业外语，满分</w:t>
      </w:r>
      <w:r>
        <w:rPr>
          <w:rFonts w:hint="eastAsia" w:ascii="仿宋" w:hAnsi="仿宋" w:eastAsia="仿宋" w:cs="Arial"/>
          <w:color w:val="434343"/>
          <w:kern w:val="0"/>
          <w:sz w:val="30"/>
          <w:szCs w:val="30"/>
        </w:rPr>
        <w:t>100</w:t>
      </w:r>
      <w:r>
        <w:rPr>
          <w:rFonts w:ascii="仿宋" w:hAnsi="仿宋" w:eastAsia="仿宋" w:cs="Arial"/>
          <w:color w:val="434343"/>
          <w:kern w:val="0"/>
          <w:sz w:val="30"/>
          <w:szCs w:val="30"/>
        </w:rPr>
        <w:t>分。（二）综合素质，满分</w:t>
      </w:r>
      <w:r>
        <w:rPr>
          <w:rFonts w:hint="eastAsia" w:ascii="仿宋" w:hAnsi="仿宋" w:eastAsia="仿宋" w:cs="Arial"/>
          <w:color w:val="434343"/>
          <w:kern w:val="0"/>
          <w:sz w:val="30"/>
          <w:szCs w:val="30"/>
        </w:rPr>
        <w:t>100</w:t>
      </w:r>
      <w:r>
        <w:rPr>
          <w:rFonts w:ascii="仿宋" w:hAnsi="仿宋" w:eastAsia="仿宋" w:cs="Arial"/>
          <w:color w:val="434343"/>
          <w:kern w:val="0"/>
          <w:sz w:val="30"/>
          <w:szCs w:val="30"/>
        </w:rPr>
        <w:t>分。（三）研究潜力，满分</w:t>
      </w:r>
      <w:r>
        <w:rPr>
          <w:rFonts w:hint="eastAsia" w:ascii="仿宋" w:hAnsi="仿宋" w:eastAsia="仿宋" w:cs="Arial"/>
          <w:color w:val="434343"/>
          <w:kern w:val="0"/>
          <w:sz w:val="30"/>
          <w:szCs w:val="30"/>
        </w:rPr>
        <w:t>100</w:t>
      </w:r>
      <w:r>
        <w:rPr>
          <w:rFonts w:ascii="仿宋" w:hAnsi="仿宋" w:eastAsia="仿宋" w:cs="Arial"/>
          <w:color w:val="434343"/>
          <w:kern w:val="0"/>
          <w:sz w:val="30"/>
          <w:szCs w:val="30"/>
        </w:rPr>
        <w:t>分。以上内容和评价概要须记载在打分表与复试记录表中。专业笔试由学院</w:t>
      </w:r>
      <w:r>
        <w:rPr>
          <w:rFonts w:hint="eastAsia" w:ascii="仿宋" w:hAnsi="仿宋" w:eastAsia="仿宋" w:cs="Arial"/>
          <w:color w:val="434343"/>
          <w:kern w:val="0"/>
          <w:sz w:val="30"/>
          <w:szCs w:val="30"/>
          <w:lang w:eastAsia="zh-CN"/>
        </w:rPr>
        <w:t>招生工作领导小组</w:t>
      </w:r>
      <w:r>
        <w:rPr>
          <w:rFonts w:ascii="仿宋" w:hAnsi="仿宋" w:eastAsia="仿宋" w:cs="Arial"/>
          <w:color w:val="434343"/>
          <w:kern w:val="0"/>
          <w:sz w:val="30"/>
          <w:szCs w:val="30"/>
        </w:rPr>
        <w:t>商议决定是否实行，成绩仅作参考。</w:t>
      </w:r>
    </w:p>
    <w:p>
      <w:pPr>
        <w:widowControl/>
        <w:shd w:val="clear" w:color="auto" w:fill="FFFFFF"/>
        <w:spacing w:line="360" w:lineRule="auto"/>
        <w:ind w:firstLine="482"/>
        <w:jc w:val="left"/>
        <w:rPr>
          <w:rFonts w:ascii="仿宋" w:hAnsi="仿宋" w:eastAsia="仿宋" w:cs="Arial"/>
          <w:color w:val="434343"/>
          <w:kern w:val="0"/>
          <w:sz w:val="30"/>
          <w:szCs w:val="30"/>
        </w:rPr>
      </w:pPr>
      <w:r>
        <w:rPr>
          <w:rFonts w:ascii="仿宋" w:hAnsi="仿宋" w:eastAsia="仿宋" w:cs="Arial"/>
          <w:color w:val="434343"/>
          <w:kern w:val="0"/>
          <w:sz w:val="30"/>
          <w:szCs w:val="30"/>
        </w:rPr>
        <w:t>（</w:t>
      </w:r>
      <w:r>
        <w:rPr>
          <w:rFonts w:hint="eastAsia" w:ascii="仿宋" w:hAnsi="仿宋" w:eastAsia="仿宋" w:cs="Arial"/>
          <w:color w:val="434343"/>
          <w:kern w:val="0"/>
          <w:sz w:val="30"/>
          <w:szCs w:val="30"/>
        </w:rPr>
        <w:t>2</w:t>
      </w:r>
      <w:r>
        <w:rPr>
          <w:rFonts w:ascii="仿宋" w:hAnsi="仿宋" w:eastAsia="仿宋" w:cs="Arial"/>
          <w:color w:val="434343"/>
          <w:kern w:val="0"/>
          <w:sz w:val="30"/>
          <w:szCs w:val="30"/>
        </w:rPr>
        <w:t>）思想政治素质和品德考核。</w:t>
      </w:r>
    </w:p>
    <w:p>
      <w:pPr>
        <w:widowControl/>
        <w:shd w:val="clear" w:color="auto" w:fill="FFFFFF"/>
        <w:spacing w:line="360" w:lineRule="auto"/>
        <w:ind w:firstLine="630" w:firstLineChars="210"/>
        <w:jc w:val="left"/>
        <w:rPr>
          <w:rFonts w:ascii="仿宋" w:hAnsi="仿宋" w:eastAsia="仿宋" w:cs="Arial"/>
          <w:color w:val="434343"/>
          <w:kern w:val="0"/>
          <w:sz w:val="30"/>
          <w:szCs w:val="30"/>
        </w:rPr>
      </w:pPr>
      <w:r>
        <w:rPr>
          <w:rFonts w:ascii="仿宋" w:hAnsi="仿宋" w:eastAsia="仿宋" w:cs="Arial"/>
          <w:color w:val="434343"/>
          <w:kern w:val="0"/>
          <w:sz w:val="30"/>
          <w:szCs w:val="30"/>
        </w:rPr>
        <w:t>思想政治素质和品德考核的主要内容包括考生的政治态度、思想表现、学习</w:t>
      </w:r>
      <w:r>
        <w:rPr>
          <w:rFonts w:hint="eastAsia" w:ascii="仿宋" w:hAnsi="仿宋" w:eastAsia="仿宋" w:cs="Arial"/>
          <w:color w:val="434343"/>
          <w:kern w:val="0"/>
          <w:sz w:val="30"/>
          <w:szCs w:val="30"/>
        </w:rPr>
        <w:t>(</w:t>
      </w:r>
      <w:r>
        <w:rPr>
          <w:rFonts w:ascii="仿宋" w:hAnsi="仿宋" w:eastAsia="仿宋" w:cs="Arial"/>
          <w:color w:val="434343"/>
          <w:kern w:val="0"/>
          <w:sz w:val="30"/>
          <w:szCs w:val="30"/>
        </w:rPr>
        <w:t>工作</w:t>
      </w:r>
      <w:r>
        <w:rPr>
          <w:rFonts w:hint="eastAsia" w:ascii="仿宋" w:hAnsi="仿宋" w:eastAsia="仿宋" w:cs="Arial"/>
          <w:color w:val="434343"/>
          <w:kern w:val="0"/>
          <w:sz w:val="30"/>
          <w:szCs w:val="30"/>
        </w:rPr>
        <w:t>)</w:t>
      </w:r>
      <w:r>
        <w:rPr>
          <w:rFonts w:ascii="仿宋" w:hAnsi="仿宋" w:eastAsia="仿宋" w:cs="Arial"/>
          <w:color w:val="434343"/>
          <w:kern w:val="0"/>
          <w:sz w:val="30"/>
          <w:szCs w:val="30"/>
        </w:rPr>
        <w:t>态度、</w:t>
      </w:r>
      <w:r>
        <w:rPr>
          <w:rFonts w:hint="eastAsia" w:ascii="仿宋" w:hAnsi="仿宋" w:eastAsia="仿宋" w:cs="Arial"/>
          <w:color w:val="434343"/>
          <w:kern w:val="0"/>
          <w:sz w:val="30"/>
          <w:szCs w:val="30"/>
        </w:rPr>
        <w:t>学术道德、</w:t>
      </w:r>
      <w:r>
        <w:rPr>
          <w:rFonts w:ascii="仿宋" w:hAnsi="仿宋" w:eastAsia="仿宋" w:cs="Arial"/>
          <w:color w:val="434343"/>
          <w:kern w:val="0"/>
          <w:sz w:val="30"/>
          <w:szCs w:val="30"/>
        </w:rPr>
        <w:t>守法表现等方面。我院将全面审查其思想政治素质和道德品质</w:t>
      </w:r>
      <w:r>
        <w:rPr>
          <w:rFonts w:hint="eastAsia" w:ascii="仿宋" w:hAnsi="仿宋" w:eastAsia="仿宋" w:cs="Arial"/>
          <w:color w:val="434343"/>
          <w:kern w:val="0"/>
          <w:sz w:val="30"/>
          <w:szCs w:val="30"/>
        </w:rPr>
        <w:t>，如有学术不端行为一票否决</w:t>
      </w:r>
      <w:r>
        <w:rPr>
          <w:rFonts w:ascii="仿宋" w:hAnsi="仿宋" w:eastAsia="仿宋" w:cs="Arial"/>
          <w:color w:val="434343"/>
          <w:kern w:val="0"/>
          <w:sz w:val="30"/>
          <w:szCs w:val="30"/>
        </w:rPr>
        <w:t>。</w:t>
      </w:r>
      <w:r>
        <w:rPr>
          <w:rFonts w:hint="eastAsia" w:ascii="仿宋" w:hAnsi="仿宋" w:eastAsia="仿宋" w:cs="Arial"/>
          <w:color w:val="434343"/>
          <w:kern w:val="0"/>
          <w:sz w:val="30"/>
          <w:szCs w:val="30"/>
          <w:lang w:eastAsia="zh-CN"/>
        </w:rPr>
        <w:t>招生工作领导小组</w:t>
      </w:r>
      <w:r>
        <w:rPr>
          <w:rFonts w:ascii="仿宋" w:hAnsi="仿宋" w:eastAsia="仿宋" w:cs="Arial"/>
          <w:color w:val="434343"/>
          <w:kern w:val="0"/>
          <w:sz w:val="30"/>
          <w:szCs w:val="30"/>
        </w:rPr>
        <w:t>认为有必要时可以组织相关人员、导师等与考生进行有针对性的面谈，直接了解考生的思想品德状况。</w:t>
      </w:r>
    </w:p>
    <w:p>
      <w:pPr>
        <w:widowControl/>
        <w:shd w:val="clear" w:color="auto" w:fill="FFFFFF"/>
        <w:spacing w:line="360" w:lineRule="auto"/>
        <w:ind w:firstLine="450" w:firstLineChars="150"/>
        <w:jc w:val="left"/>
        <w:rPr>
          <w:rFonts w:ascii="仿宋" w:hAnsi="仿宋" w:eastAsia="仿宋" w:cs="Arial"/>
          <w:color w:val="434343"/>
          <w:kern w:val="0"/>
          <w:sz w:val="30"/>
          <w:szCs w:val="30"/>
        </w:rPr>
      </w:pPr>
      <w:r>
        <w:rPr>
          <w:rFonts w:ascii="仿宋" w:hAnsi="仿宋" w:eastAsia="仿宋" w:cs="Arial"/>
          <w:color w:val="434343"/>
          <w:kern w:val="0"/>
          <w:sz w:val="30"/>
          <w:szCs w:val="30"/>
        </w:rPr>
        <w:t>（</w:t>
      </w:r>
      <w:r>
        <w:rPr>
          <w:rFonts w:hint="eastAsia" w:ascii="仿宋" w:hAnsi="仿宋" w:eastAsia="仿宋" w:cs="Arial"/>
          <w:color w:val="434343"/>
          <w:kern w:val="0"/>
          <w:sz w:val="30"/>
          <w:szCs w:val="30"/>
        </w:rPr>
        <w:t>3</w:t>
      </w:r>
      <w:r>
        <w:rPr>
          <w:rFonts w:ascii="仿宋" w:hAnsi="仿宋" w:eastAsia="仿宋" w:cs="Arial"/>
          <w:color w:val="434343"/>
          <w:kern w:val="0"/>
          <w:sz w:val="30"/>
          <w:szCs w:val="30"/>
        </w:rPr>
        <w:t>）体检与心理健康评价。</w:t>
      </w:r>
    </w:p>
    <w:p>
      <w:pPr>
        <w:widowControl/>
        <w:shd w:val="clear" w:color="auto" w:fill="FFFFFF"/>
        <w:spacing w:line="360" w:lineRule="auto"/>
        <w:ind w:firstLine="482"/>
        <w:jc w:val="left"/>
        <w:rPr>
          <w:rFonts w:ascii="仿宋" w:hAnsi="仿宋" w:eastAsia="仿宋" w:cs="Arial"/>
          <w:color w:val="434343"/>
          <w:kern w:val="0"/>
          <w:sz w:val="30"/>
          <w:szCs w:val="30"/>
        </w:rPr>
      </w:pPr>
      <w:r>
        <w:rPr>
          <w:rFonts w:ascii="仿宋" w:hAnsi="仿宋" w:eastAsia="仿宋" w:cs="Arial"/>
          <w:color w:val="434343"/>
          <w:kern w:val="0"/>
          <w:sz w:val="30"/>
          <w:szCs w:val="30"/>
        </w:rPr>
        <w:t>所有考生必须参加体检与心理健康评价</w:t>
      </w:r>
      <w:r>
        <w:rPr>
          <w:rFonts w:hint="eastAsia" w:ascii="仿宋" w:hAnsi="仿宋" w:eastAsia="仿宋" w:cs="Arial"/>
          <w:color w:val="434343"/>
          <w:kern w:val="0"/>
          <w:sz w:val="30"/>
          <w:szCs w:val="30"/>
        </w:rPr>
        <w:t>。</w:t>
      </w:r>
      <w:r>
        <w:rPr>
          <w:rFonts w:ascii="仿宋" w:hAnsi="仿宋" w:eastAsia="仿宋" w:cs="Arial"/>
          <w:color w:val="434343"/>
          <w:kern w:val="0"/>
          <w:sz w:val="30"/>
          <w:szCs w:val="30"/>
        </w:rPr>
        <w:t>体检不合格的或不符合专业录取要求的不予录取。心理健康评价标准由学校心理健康教育中心负责，对患有心理与精神疾病，导致不能完成学业或可能对他人造成伤害的考生不予录取。</w:t>
      </w:r>
    </w:p>
    <w:p>
      <w:pPr>
        <w:widowControl/>
        <w:shd w:val="clear" w:color="auto" w:fill="FFFFFF"/>
        <w:spacing w:line="360" w:lineRule="auto"/>
        <w:ind w:firstLine="482"/>
        <w:jc w:val="left"/>
        <w:rPr>
          <w:rFonts w:ascii="仿宋" w:hAnsi="仿宋" w:eastAsia="仿宋" w:cs="Arial"/>
          <w:color w:val="434343"/>
          <w:kern w:val="0"/>
          <w:sz w:val="30"/>
          <w:szCs w:val="30"/>
        </w:rPr>
      </w:pPr>
      <w:r>
        <w:rPr>
          <w:rFonts w:hint="eastAsia" w:ascii="仿宋" w:hAnsi="仿宋" w:eastAsia="仿宋" w:cs="Arial"/>
          <w:color w:val="434343"/>
          <w:kern w:val="0"/>
          <w:sz w:val="30"/>
          <w:szCs w:val="30"/>
        </w:rPr>
        <w:t>（4）</w:t>
      </w:r>
      <w:r>
        <w:rPr>
          <w:rFonts w:ascii="仿宋" w:hAnsi="仿宋" w:eastAsia="仿宋" w:cs="Arial"/>
          <w:color w:val="434343"/>
          <w:kern w:val="0"/>
          <w:sz w:val="30"/>
          <w:szCs w:val="30"/>
        </w:rPr>
        <w:t>成绩与拟录取</w:t>
      </w:r>
    </w:p>
    <w:p>
      <w:pPr>
        <w:widowControl/>
        <w:shd w:val="clear" w:color="auto" w:fill="FFFFFF"/>
        <w:spacing w:line="360" w:lineRule="auto"/>
        <w:ind w:firstLine="482"/>
        <w:jc w:val="left"/>
        <w:rPr>
          <w:rFonts w:ascii="仿宋" w:hAnsi="仿宋" w:eastAsia="仿宋" w:cs="Arial"/>
          <w:color w:val="434343"/>
          <w:kern w:val="0"/>
          <w:sz w:val="30"/>
          <w:szCs w:val="30"/>
        </w:rPr>
      </w:pPr>
      <w:r>
        <w:rPr>
          <w:rFonts w:ascii="仿宋" w:hAnsi="仿宋" w:eastAsia="仿宋" w:cs="Arial"/>
          <w:color w:val="434343"/>
          <w:kern w:val="0"/>
          <w:sz w:val="30"/>
          <w:szCs w:val="30"/>
        </w:rPr>
        <w:t>初试（或材料审核成绩）与复试成绩权重分别为</w:t>
      </w:r>
      <w:r>
        <w:rPr>
          <w:rFonts w:hint="eastAsia" w:ascii="仿宋" w:hAnsi="仿宋" w:eastAsia="仿宋" w:cs="Arial"/>
          <w:color w:val="434343"/>
          <w:kern w:val="0"/>
          <w:sz w:val="30"/>
          <w:szCs w:val="30"/>
        </w:rPr>
        <w:t>50%</w:t>
      </w:r>
      <w:r>
        <w:rPr>
          <w:rFonts w:ascii="仿宋" w:hAnsi="仿宋" w:eastAsia="仿宋" w:cs="Arial"/>
          <w:color w:val="434343"/>
          <w:kern w:val="0"/>
          <w:sz w:val="30"/>
          <w:szCs w:val="30"/>
        </w:rPr>
        <w:t>。以专业为单位，按初试成绩（或材料审核成绩）与复试成绩相加后的总成绩排序确定拟录取名单。</w:t>
      </w:r>
    </w:p>
    <w:p>
      <w:pPr>
        <w:widowControl/>
        <w:shd w:val="clear" w:color="auto" w:fill="FFFFFF"/>
        <w:spacing w:line="360" w:lineRule="auto"/>
        <w:ind w:firstLine="602" w:firstLineChars="200"/>
        <w:jc w:val="left"/>
        <w:rPr>
          <w:rFonts w:ascii="仿宋" w:hAnsi="仿宋" w:eastAsia="仿宋" w:cs="Arial"/>
          <w:b/>
          <w:color w:val="434343"/>
          <w:kern w:val="0"/>
          <w:sz w:val="30"/>
          <w:szCs w:val="30"/>
        </w:rPr>
      </w:pPr>
      <w:r>
        <w:rPr>
          <w:rFonts w:hint="eastAsia" w:ascii="仿宋" w:hAnsi="仿宋" w:eastAsia="仿宋" w:cs="Arial"/>
          <w:b/>
          <w:color w:val="434343"/>
          <w:kern w:val="0"/>
          <w:sz w:val="30"/>
          <w:szCs w:val="30"/>
        </w:rPr>
        <w:t>五</w:t>
      </w:r>
      <w:r>
        <w:rPr>
          <w:rFonts w:ascii="仿宋" w:hAnsi="仿宋" w:eastAsia="仿宋" w:cs="Arial"/>
          <w:b/>
          <w:color w:val="434343"/>
          <w:kern w:val="0"/>
          <w:sz w:val="30"/>
          <w:szCs w:val="30"/>
        </w:rPr>
        <w:t>、其他</w:t>
      </w:r>
    </w:p>
    <w:p>
      <w:pPr>
        <w:widowControl/>
        <w:shd w:val="clear" w:color="auto" w:fill="FFFFFF"/>
        <w:spacing w:line="360" w:lineRule="auto"/>
        <w:ind w:firstLine="600" w:firstLineChars="200"/>
        <w:jc w:val="left"/>
        <w:rPr>
          <w:rFonts w:ascii="仿宋" w:hAnsi="仿宋" w:eastAsia="仿宋" w:cs="Arial"/>
          <w:color w:val="434343"/>
          <w:kern w:val="0"/>
          <w:sz w:val="30"/>
          <w:szCs w:val="30"/>
        </w:rPr>
      </w:pPr>
      <w:r>
        <w:rPr>
          <w:rFonts w:ascii="仿宋" w:hAnsi="仿宋" w:eastAsia="仿宋" w:cs="Arial"/>
          <w:color w:val="434343"/>
          <w:kern w:val="0"/>
          <w:sz w:val="30"/>
          <w:szCs w:val="30"/>
        </w:rPr>
        <w:t>本</w:t>
      </w:r>
      <w:r>
        <w:rPr>
          <w:rFonts w:hint="eastAsia" w:ascii="仿宋" w:hAnsi="仿宋" w:eastAsia="仿宋" w:cs="Arial"/>
          <w:color w:val="434343"/>
          <w:kern w:val="0"/>
          <w:sz w:val="30"/>
          <w:szCs w:val="30"/>
        </w:rPr>
        <w:t>实施</w:t>
      </w:r>
      <w:r>
        <w:rPr>
          <w:rFonts w:ascii="仿宋" w:hAnsi="仿宋" w:eastAsia="仿宋" w:cs="Arial"/>
          <w:color w:val="434343"/>
          <w:kern w:val="0"/>
          <w:sz w:val="30"/>
          <w:szCs w:val="30"/>
        </w:rPr>
        <w:t>细则由我院招生工作</w:t>
      </w:r>
      <w:r>
        <w:rPr>
          <w:rFonts w:hint="eastAsia" w:ascii="仿宋" w:hAnsi="仿宋" w:eastAsia="仿宋" w:cs="Arial"/>
          <w:color w:val="434343"/>
          <w:kern w:val="0"/>
          <w:sz w:val="30"/>
          <w:szCs w:val="30"/>
          <w:lang w:eastAsia="zh-CN"/>
        </w:rPr>
        <w:t>领导</w:t>
      </w:r>
      <w:r>
        <w:rPr>
          <w:rFonts w:ascii="仿宋" w:hAnsi="仿宋" w:eastAsia="仿宋" w:cs="Arial"/>
          <w:color w:val="434343"/>
          <w:kern w:val="0"/>
          <w:sz w:val="30"/>
          <w:szCs w:val="30"/>
        </w:rPr>
        <w:t>小组负责解释。</w:t>
      </w:r>
      <w:r>
        <w:rPr>
          <w:rFonts w:hint="eastAsia" w:ascii="仿宋" w:hAnsi="仿宋" w:eastAsia="仿宋" w:cs="Arial"/>
          <w:color w:val="434343"/>
          <w:kern w:val="0"/>
          <w:sz w:val="30"/>
          <w:szCs w:val="30"/>
        </w:rPr>
        <w:t>其他未尽事宜参见《20</w:t>
      </w:r>
      <w:r>
        <w:rPr>
          <w:rFonts w:hint="eastAsia" w:ascii="仿宋" w:hAnsi="仿宋" w:eastAsia="仿宋" w:cs="Arial"/>
          <w:color w:val="434343"/>
          <w:kern w:val="0"/>
          <w:sz w:val="30"/>
          <w:szCs w:val="30"/>
          <w:lang w:val="en-US" w:eastAsia="zh-CN"/>
        </w:rPr>
        <w:t>20</w:t>
      </w:r>
      <w:r>
        <w:rPr>
          <w:rFonts w:hint="eastAsia" w:ascii="仿宋" w:hAnsi="仿宋" w:eastAsia="仿宋" w:cs="Arial"/>
          <w:color w:val="434343"/>
          <w:kern w:val="0"/>
          <w:sz w:val="30"/>
          <w:szCs w:val="30"/>
        </w:rPr>
        <w:t>年暨南大学博士研究生招生简章》。</w:t>
      </w:r>
    </w:p>
    <w:p>
      <w:pPr>
        <w:widowControl/>
        <w:shd w:val="clear" w:color="auto" w:fill="FFFFFF"/>
        <w:spacing w:line="360" w:lineRule="auto"/>
        <w:ind w:firstLine="602" w:firstLineChars="200"/>
        <w:jc w:val="left"/>
        <w:rPr>
          <w:rFonts w:ascii="仿宋" w:hAnsi="仿宋" w:eastAsia="仿宋"/>
          <w:b/>
          <w:sz w:val="30"/>
          <w:szCs w:val="30"/>
        </w:rPr>
      </w:pPr>
      <w:r>
        <w:rPr>
          <w:rFonts w:hint="eastAsia" w:ascii="仿宋" w:hAnsi="仿宋" w:eastAsia="仿宋"/>
          <w:b/>
          <w:sz w:val="30"/>
          <w:szCs w:val="30"/>
        </w:rPr>
        <w:t>六</w:t>
      </w:r>
      <w:r>
        <w:rPr>
          <w:rFonts w:ascii="仿宋" w:hAnsi="仿宋" w:eastAsia="仿宋"/>
          <w:b/>
          <w:sz w:val="30"/>
          <w:szCs w:val="30"/>
        </w:rPr>
        <w:t>、信息查询及联系方式</w:t>
      </w:r>
    </w:p>
    <w:p>
      <w:pPr>
        <w:widowControl/>
        <w:shd w:val="clear" w:color="auto" w:fill="FFFFFF"/>
        <w:spacing w:line="360" w:lineRule="auto"/>
        <w:ind w:firstLine="600" w:firstLineChars="200"/>
        <w:jc w:val="left"/>
        <w:rPr>
          <w:rFonts w:ascii="仿宋" w:hAnsi="仿宋" w:eastAsia="仿宋"/>
          <w:sz w:val="30"/>
          <w:szCs w:val="30"/>
        </w:rPr>
      </w:pPr>
      <w:r>
        <w:rPr>
          <w:rFonts w:ascii="仿宋" w:hAnsi="仿宋" w:eastAsia="仿宋"/>
          <w:sz w:val="30"/>
          <w:szCs w:val="30"/>
        </w:rPr>
        <w:t>学校研究生招生信息网址</w:t>
      </w:r>
      <w:r>
        <w:fldChar w:fldCharType="begin"/>
      </w:r>
      <w:r>
        <w:instrText xml:space="preserve"> HYPERLINK "https://yz.jnu.edu.cn/" </w:instrText>
      </w:r>
      <w:r>
        <w:fldChar w:fldCharType="separate"/>
      </w:r>
      <w:r>
        <w:rPr>
          <w:rStyle w:val="10"/>
          <w:rFonts w:ascii="仿宋" w:hAnsi="仿宋" w:eastAsia="仿宋"/>
          <w:sz w:val="30"/>
          <w:szCs w:val="30"/>
        </w:rPr>
        <w:t>https://yz.jnu.edu.cn/</w:t>
      </w:r>
      <w:r>
        <w:rPr>
          <w:rStyle w:val="10"/>
          <w:rFonts w:ascii="仿宋" w:hAnsi="仿宋" w:eastAsia="仿宋"/>
          <w:sz w:val="30"/>
          <w:szCs w:val="30"/>
        </w:rPr>
        <w:fldChar w:fldCharType="end"/>
      </w:r>
    </w:p>
    <w:p>
      <w:pPr>
        <w:widowControl/>
        <w:shd w:val="clear" w:color="auto" w:fill="FFFFFF"/>
        <w:spacing w:line="360" w:lineRule="auto"/>
        <w:ind w:firstLine="600" w:firstLineChars="200"/>
        <w:jc w:val="left"/>
        <w:rPr>
          <w:rFonts w:ascii="仿宋" w:hAnsi="仿宋" w:eastAsia="仿宋"/>
          <w:sz w:val="30"/>
          <w:szCs w:val="30"/>
        </w:rPr>
      </w:pPr>
      <w:r>
        <w:rPr>
          <w:rFonts w:ascii="仿宋" w:hAnsi="仿宋" w:eastAsia="仿宋"/>
          <w:sz w:val="30"/>
          <w:szCs w:val="30"/>
        </w:rPr>
        <w:t>法学院研究生招生信息网址</w:t>
      </w:r>
      <w:r>
        <w:fldChar w:fldCharType="begin"/>
      </w:r>
      <w:r>
        <w:instrText xml:space="preserve"> HYPERLINK "https://law.jnu.edu.cn/" </w:instrText>
      </w:r>
      <w:r>
        <w:fldChar w:fldCharType="separate"/>
      </w:r>
      <w:r>
        <w:rPr>
          <w:rStyle w:val="10"/>
          <w:rFonts w:ascii="仿宋" w:hAnsi="仿宋" w:eastAsia="仿宋"/>
          <w:sz w:val="30"/>
          <w:szCs w:val="30"/>
        </w:rPr>
        <w:t>https://law.jnu.edu.cn/</w:t>
      </w:r>
      <w:r>
        <w:rPr>
          <w:rStyle w:val="10"/>
          <w:rFonts w:ascii="仿宋" w:hAnsi="仿宋" w:eastAsia="仿宋"/>
          <w:sz w:val="30"/>
          <w:szCs w:val="30"/>
        </w:rPr>
        <w:fldChar w:fldCharType="end"/>
      </w:r>
    </w:p>
    <w:p>
      <w:pPr>
        <w:widowControl/>
        <w:shd w:val="clear" w:color="auto" w:fill="FFFFFF"/>
        <w:spacing w:line="360" w:lineRule="auto"/>
        <w:ind w:firstLine="600" w:firstLineChars="200"/>
        <w:jc w:val="left"/>
        <w:rPr>
          <w:rFonts w:ascii="仿宋" w:hAnsi="仿宋" w:eastAsia="仿宋"/>
          <w:sz w:val="30"/>
          <w:szCs w:val="30"/>
        </w:rPr>
      </w:pPr>
      <w:r>
        <w:rPr>
          <w:rFonts w:hint="eastAsia" w:ascii="仿宋" w:hAnsi="仿宋" w:eastAsia="仿宋"/>
          <w:sz w:val="30"/>
          <w:szCs w:val="30"/>
        </w:rPr>
        <w:t>申请材料</w:t>
      </w:r>
      <w:r>
        <w:rPr>
          <w:rFonts w:ascii="仿宋" w:hAnsi="仿宋" w:eastAsia="仿宋"/>
          <w:sz w:val="30"/>
          <w:szCs w:val="30"/>
        </w:rPr>
        <w:t>邮寄地址：</w:t>
      </w:r>
      <w:r>
        <w:rPr>
          <w:rFonts w:hint="eastAsia" w:ascii="仿宋" w:hAnsi="仿宋" w:eastAsia="仿宋"/>
          <w:sz w:val="30"/>
          <w:szCs w:val="30"/>
        </w:rPr>
        <w:t>广州市黄埔大道西601号暨南大学第二文科楼法学院/知识产权学院717研究生管理办公室</w:t>
      </w:r>
    </w:p>
    <w:p>
      <w:pPr>
        <w:widowControl/>
        <w:shd w:val="clear" w:color="auto" w:fill="FFFFFF"/>
        <w:spacing w:line="360" w:lineRule="auto"/>
        <w:ind w:firstLine="600" w:firstLineChars="200"/>
        <w:jc w:val="left"/>
        <w:rPr>
          <w:rFonts w:ascii="仿宋" w:hAnsi="仿宋" w:eastAsia="仿宋"/>
          <w:sz w:val="30"/>
          <w:szCs w:val="30"/>
        </w:rPr>
      </w:pPr>
      <w:r>
        <w:rPr>
          <w:rFonts w:ascii="仿宋" w:hAnsi="仿宋" w:eastAsia="仿宋"/>
          <w:sz w:val="30"/>
          <w:szCs w:val="30"/>
        </w:rPr>
        <w:t>邮政编码：</w:t>
      </w:r>
      <w:r>
        <w:rPr>
          <w:rFonts w:hint="eastAsia" w:ascii="仿宋" w:hAnsi="仿宋" w:eastAsia="仿宋"/>
          <w:sz w:val="30"/>
          <w:szCs w:val="30"/>
        </w:rPr>
        <w:t>510632</w:t>
      </w:r>
    </w:p>
    <w:p>
      <w:pPr>
        <w:widowControl/>
        <w:shd w:val="clear" w:color="auto" w:fill="FFFFFF"/>
        <w:spacing w:line="360" w:lineRule="auto"/>
        <w:ind w:firstLine="600" w:firstLineChars="200"/>
        <w:jc w:val="left"/>
        <w:rPr>
          <w:rFonts w:ascii="仿宋" w:hAnsi="仿宋" w:eastAsia="仿宋"/>
          <w:sz w:val="30"/>
          <w:szCs w:val="30"/>
        </w:rPr>
      </w:pPr>
      <w:r>
        <w:rPr>
          <w:rFonts w:ascii="仿宋" w:hAnsi="仿宋" w:eastAsia="仿宋"/>
          <w:sz w:val="30"/>
          <w:szCs w:val="30"/>
        </w:rPr>
        <w:t>联系电话：</w:t>
      </w:r>
      <w:r>
        <w:rPr>
          <w:rFonts w:hint="eastAsia" w:ascii="仿宋" w:hAnsi="仿宋" w:eastAsia="仿宋"/>
          <w:sz w:val="30"/>
          <w:szCs w:val="30"/>
        </w:rPr>
        <w:t>020-85228857</w:t>
      </w:r>
    </w:p>
    <w:p>
      <w:pPr>
        <w:widowControl/>
        <w:shd w:val="clear" w:color="auto" w:fill="FFFFFF"/>
        <w:spacing w:line="360" w:lineRule="auto"/>
        <w:jc w:val="left"/>
      </w:pPr>
      <w:r>
        <w:rPr>
          <w:rFonts w:ascii="Arial" w:hAnsi="Arial" w:eastAsia="宋体" w:cs="Arial"/>
          <w:color w:val="434343"/>
          <w:kern w:val="0"/>
          <w:sz w:val="24"/>
          <w:szCs w:val="24"/>
        </w:rPr>
        <w:t>                                                        </w:t>
      </w:r>
    </w:p>
    <w:p>
      <w:pPr>
        <w:widowControl/>
        <w:shd w:val="clear" w:color="auto" w:fill="FFFFFF"/>
        <w:spacing w:line="360" w:lineRule="auto"/>
        <w:ind w:firstLine="482"/>
        <w:jc w:val="left"/>
        <w:rPr>
          <w:rFonts w:ascii="仿宋" w:hAnsi="仿宋" w:eastAsia="仿宋" w:cs="Arial"/>
          <w:color w:val="434343"/>
          <w:kern w:val="0"/>
          <w:sz w:val="30"/>
          <w:szCs w:val="30"/>
        </w:rPr>
      </w:pPr>
    </w:p>
    <w:p>
      <w:pPr>
        <w:widowControl/>
        <w:shd w:val="clear" w:color="auto" w:fill="FFFFFF"/>
        <w:spacing w:line="360" w:lineRule="auto"/>
        <w:ind w:firstLine="482"/>
        <w:jc w:val="right"/>
        <w:rPr>
          <w:rFonts w:ascii="仿宋" w:hAnsi="仿宋" w:eastAsia="仿宋" w:cs="Arial"/>
          <w:color w:val="434343"/>
          <w:kern w:val="0"/>
          <w:sz w:val="30"/>
          <w:szCs w:val="30"/>
        </w:rPr>
      </w:pPr>
      <w:r>
        <w:rPr>
          <w:rFonts w:hint="eastAsia" w:ascii="仿宋" w:hAnsi="仿宋" w:eastAsia="仿宋" w:cs="Arial"/>
          <w:color w:val="434343"/>
          <w:kern w:val="0"/>
          <w:sz w:val="30"/>
          <w:szCs w:val="30"/>
        </w:rPr>
        <w:t>暨南大学法学院/知识产权学院</w:t>
      </w:r>
    </w:p>
    <w:p>
      <w:pPr>
        <w:widowControl/>
        <w:shd w:val="clear" w:color="auto" w:fill="FFFFFF"/>
        <w:spacing w:line="360" w:lineRule="auto"/>
        <w:ind w:firstLine="482"/>
        <w:jc w:val="right"/>
        <w:rPr>
          <w:rFonts w:ascii="仿宋" w:hAnsi="仿宋" w:eastAsia="仿宋" w:cs="Arial"/>
          <w:color w:val="434343"/>
          <w:kern w:val="0"/>
          <w:sz w:val="30"/>
          <w:szCs w:val="30"/>
        </w:rPr>
      </w:pPr>
      <w:r>
        <w:rPr>
          <w:rFonts w:hint="eastAsia" w:ascii="仿宋" w:hAnsi="仿宋" w:eastAsia="仿宋" w:cs="Arial"/>
          <w:color w:val="434343"/>
          <w:kern w:val="0"/>
          <w:sz w:val="30"/>
          <w:szCs w:val="30"/>
        </w:rPr>
        <w:t>201</w:t>
      </w:r>
      <w:r>
        <w:rPr>
          <w:rFonts w:hint="eastAsia" w:ascii="仿宋" w:hAnsi="仿宋" w:eastAsia="仿宋" w:cs="Arial"/>
          <w:color w:val="434343"/>
          <w:kern w:val="0"/>
          <w:sz w:val="30"/>
          <w:szCs w:val="30"/>
          <w:lang w:val="en-US" w:eastAsia="zh-CN"/>
        </w:rPr>
        <w:t>9</w:t>
      </w:r>
      <w:r>
        <w:rPr>
          <w:rFonts w:hint="eastAsia" w:ascii="仿宋" w:hAnsi="仿宋" w:eastAsia="仿宋" w:cs="Arial"/>
          <w:color w:val="434343"/>
          <w:kern w:val="0"/>
          <w:sz w:val="30"/>
          <w:szCs w:val="30"/>
        </w:rPr>
        <w:t>年11月8日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8036449"/>
      <w:docPartObj>
        <w:docPartGallery w:val="AutoText"/>
      </w:docPartObj>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4DF"/>
    <w:rsid w:val="00023F1E"/>
    <w:rsid w:val="00055A78"/>
    <w:rsid w:val="00097ABA"/>
    <w:rsid w:val="000F6CFD"/>
    <w:rsid w:val="00106A6A"/>
    <w:rsid w:val="00177541"/>
    <w:rsid w:val="0020449D"/>
    <w:rsid w:val="00295280"/>
    <w:rsid w:val="002A3EB7"/>
    <w:rsid w:val="002C2A6E"/>
    <w:rsid w:val="00317F6A"/>
    <w:rsid w:val="003A43A6"/>
    <w:rsid w:val="003F7D61"/>
    <w:rsid w:val="004151DD"/>
    <w:rsid w:val="004342B8"/>
    <w:rsid w:val="00446641"/>
    <w:rsid w:val="00574566"/>
    <w:rsid w:val="005851D2"/>
    <w:rsid w:val="0064127B"/>
    <w:rsid w:val="0066692C"/>
    <w:rsid w:val="006808CC"/>
    <w:rsid w:val="00692DD8"/>
    <w:rsid w:val="006C444D"/>
    <w:rsid w:val="006C7887"/>
    <w:rsid w:val="006E1BCC"/>
    <w:rsid w:val="00740B21"/>
    <w:rsid w:val="00766815"/>
    <w:rsid w:val="007C67B4"/>
    <w:rsid w:val="007D3936"/>
    <w:rsid w:val="007F0C87"/>
    <w:rsid w:val="007F6697"/>
    <w:rsid w:val="00816CF2"/>
    <w:rsid w:val="009825AD"/>
    <w:rsid w:val="00A533D6"/>
    <w:rsid w:val="00A66289"/>
    <w:rsid w:val="00AB18E7"/>
    <w:rsid w:val="00AC3338"/>
    <w:rsid w:val="00B354DF"/>
    <w:rsid w:val="00BD01B1"/>
    <w:rsid w:val="00C40FCF"/>
    <w:rsid w:val="00C74D8D"/>
    <w:rsid w:val="00C95B0E"/>
    <w:rsid w:val="00D47947"/>
    <w:rsid w:val="00D745D2"/>
    <w:rsid w:val="00DC1558"/>
    <w:rsid w:val="00ED70BF"/>
    <w:rsid w:val="00F33590"/>
    <w:rsid w:val="00FA0F11"/>
    <w:rsid w:val="031D65E9"/>
    <w:rsid w:val="054B212D"/>
    <w:rsid w:val="4BEF2DA2"/>
    <w:rsid w:val="79FA4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5"/>
    <w:unhideWhenUsed/>
    <w:uiPriority w:val="99"/>
    <w:pPr>
      <w:tabs>
        <w:tab w:val="center" w:pos="4153"/>
        <w:tab w:val="right" w:pos="8306"/>
      </w:tabs>
      <w:snapToGrid w:val="0"/>
      <w:jc w:val="left"/>
    </w:pPr>
    <w:rPr>
      <w:sz w:val="18"/>
      <w:szCs w:val="18"/>
    </w:rPr>
  </w:style>
  <w:style w:type="paragraph" w:styleId="4">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FollowedHyperlink"/>
    <w:basedOn w:val="7"/>
    <w:semiHidden/>
    <w:unhideWhenUsed/>
    <w:uiPriority w:val="99"/>
    <w:rPr>
      <w:color w:val="800080" w:themeColor="followedHyperlink"/>
      <w:u w:val="single"/>
      <w14:textFill>
        <w14:solidFill>
          <w14:schemeClr w14:val="folHlink"/>
        </w14:solidFill>
      </w14:textFill>
    </w:rPr>
  </w:style>
  <w:style w:type="character" w:styleId="10">
    <w:name w:val="Hyperlink"/>
    <w:basedOn w:val="7"/>
    <w:unhideWhenUsed/>
    <w:uiPriority w:val="99"/>
    <w:rPr>
      <w:color w:val="0000FF" w:themeColor="hyperlink"/>
      <w:u w:val="single"/>
      <w14:textFill>
        <w14:solidFill>
          <w14:schemeClr w14:val="hlink"/>
        </w14:solidFill>
      </w14:textFill>
    </w:rPr>
  </w:style>
  <w:style w:type="paragraph" w:customStyle="1" w:styleId="11">
    <w:name w:val="cjk"/>
    <w:basedOn w:val="1"/>
    <w:uiPriority w:val="0"/>
    <w:pPr>
      <w:widowControl/>
      <w:jc w:val="left"/>
    </w:pPr>
    <w:rPr>
      <w:rFonts w:ascii="宋体" w:hAnsi="宋体" w:eastAsia="宋体" w:cs="宋体"/>
      <w:kern w:val="0"/>
      <w:sz w:val="24"/>
      <w:szCs w:val="24"/>
    </w:rPr>
  </w:style>
  <w:style w:type="character" w:customStyle="1" w:styleId="12">
    <w:name w:val="批注框文本 Char"/>
    <w:basedOn w:val="7"/>
    <w:link w:val="2"/>
    <w:semiHidden/>
    <w:uiPriority w:val="99"/>
    <w:rPr>
      <w:sz w:val="18"/>
      <w:szCs w:val="18"/>
    </w:rPr>
  </w:style>
  <w:style w:type="paragraph" w:styleId="13">
    <w:name w:val="List Paragraph"/>
    <w:basedOn w:val="1"/>
    <w:qFormat/>
    <w:uiPriority w:val="34"/>
    <w:pPr>
      <w:ind w:firstLine="420" w:firstLineChars="200"/>
    </w:pPr>
  </w:style>
  <w:style w:type="character" w:customStyle="1" w:styleId="14">
    <w:name w:val="页眉 Char"/>
    <w:basedOn w:val="7"/>
    <w:link w:val="4"/>
    <w:uiPriority w:val="99"/>
    <w:rPr>
      <w:sz w:val="18"/>
      <w:szCs w:val="18"/>
    </w:rPr>
  </w:style>
  <w:style w:type="character" w:customStyle="1" w:styleId="15">
    <w:name w:val="页脚 Char"/>
    <w:basedOn w:val="7"/>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5</Pages>
  <Words>316</Words>
  <Characters>1806</Characters>
  <Lines>15</Lines>
  <Paragraphs>4</Paragraphs>
  <TotalTime>68</TotalTime>
  <ScaleCrop>false</ScaleCrop>
  <LinksUpToDate>false</LinksUpToDate>
  <CharactersWithSpaces>2118</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2018-11-07T01:01:00Z</dcterms:created>
  <dc:creator>喻慧</dc:creator>
  <cp:lastModifiedBy>喻慧</cp:lastModifiedBy>
  <cp:lastPrinted>2019-11-08T02:28:06Z</cp:lastPrinted>
  <dcterms:modified xsi:type="dcterms:W3CDTF">2019-11-08T02:29:09Z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