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华文学院申请审核制与硕博连读博士研究生招生工作细则</w:t>
      </w:r>
    </w:p>
    <w:p>
      <w:pPr>
        <w:numPr>
          <w:ilvl w:val="0"/>
          <w:numId w:val="0"/>
        </w:numPr>
        <w:jc w:val="center"/>
        <w:rPr>
          <w:rFonts w:hint="eastAsia" w:ascii="黑体" w:hAnsi="黑体" w:eastAsia="黑体" w:cs="黑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根据暨南大学博士研究生招生简章相关规定，结合学院学科特点，为做好我院申请审核制及硕博连读博士研究生招生工作，特修订如下工作细则：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培养德、智、体全面发展，在本门学科上掌握坚实的基础理论和系统深入的专门知识，具有独立从事科学研究工作的能力，在科学和专门技术上做出创造性成果的高级专门人才。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领导机构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学院成立研究生招生领导小组，负责全院研究生招生工作的统筹与安排；各专业点成立审核面试工作小组，负责对申请人员的材料审核和面试工作。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报考及审核条件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基本条件：符合暨南大学招生简章相关规定要求，并达到华文学院规定的学术成果条件。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申请审核制审核条件：</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招生对象：面向符合报考条件的应、往届学术型硕士，不接受同等学力考生报名。录取类别为非定向全日制。</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审核要求与材料：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（1）一份学习与学术研究的简要经历（自本科起）；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（2）一份本科与硕士阶段的学习成绩单（须就读单位盖章）；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（3）一本硕士学位论文全文（往届生）或论文摘要（应届生）；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（4）在暨南大学规定的A类及B类学术期刊上，以第一作者发表与报考专业研究方向相关的A类学术论文两篇或者A类一篇及B1类两篇（必要条件）；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（5）一份不少于3000字的拟攻读博士学位的研究计划书（自暨大研招网下载中心下载）；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（6）一份最高学位证书、相关获奖证书及外语水平证明材料复印件；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（7）两封正高职称专家亲笔署名的推荐信；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（8）博士生入学考试报名信息简表；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（9）政审表（需政审合格）。</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硕博连读审核条件：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面向符合报考条件的暨南大学非定向全日制学术型硕士在校生。录取类别为非定向全日制。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硕博连读选拔模式：“2＋3”模式，选拔时间为硕士第四学期。</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审核要求与材料：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（1）一份硕士学位论文开题报告；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（2）在暨南大学规定的A类及B类学术期刊上，以第一作者发表与报考专业研究方向相关的A类学术论文两篇或者A类一篇及B1类两篇（必要条件）；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（3）一份不少于3000字的拟攻读博士学位的研究计划书（自暨大研招网下载中心下载）；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（4）一份最高学位证书、相关获奖证书及外语水平证明材料复印件；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（5）两封具有正高职称专家的推荐信；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（6）博士生入学考试报名信息简表；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（7）政审表（需政审合格）。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材料审核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院组织本专业不少于7位专家对申请材料进行审核，分别给出外语、专业素质、研究潜力三个方面的成绩（总分300分，每门100分）。实行每位导师独立评分，去掉最高最低分后，再以专业为单位，按平均分由高到低排序，最终确定复试名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审核成绩及格要求：每个方面审核成绩不得低于80分，审核总成绩不得低于240分。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实行差额复试，复试人数与录取人数比例原则上不超过2:1。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复试</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lang w:val="en-US" w:eastAsia="zh-CN"/>
        </w:rPr>
        <w:t>复试以面试为主，可视需要实行笔试。</w:t>
      </w:r>
      <w:r>
        <w:rPr>
          <w:rFonts w:hint="eastAsia" w:ascii="仿宋" w:hAnsi="仿宋" w:eastAsia="仿宋" w:cs="仿宋"/>
          <w:sz w:val="24"/>
          <w:szCs w:val="24"/>
          <w:u w:val="none"/>
          <w:lang w:val="en-US" w:eastAsia="zh-CN"/>
        </w:rPr>
        <w:t>跨学科人员需增加专业知识笔试，成绩不计入复试成绩，作为专家评分的参考。</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每位考生复试时间不少于30分钟，其中每人不少于15分钟学术情况汇报（PPT形式）。</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不少于7位专家对考生进行面试，独立评分，去掉最高与最低分，再计算平均分。面试工作秘书需由青年教师参与。</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以专业为单位，申请审核制与硕博连读考生按材料审核成绩与复试成绩的加权成绩由高分到低分排序，材料审核与复试面试的成绩权重分别为50%。</w:t>
      </w:r>
      <w:bookmarkStart w:id="0" w:name="_GoBack"/>
      <w:bookmarkEnd w:id="0"/>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申请审核制与硕博连读考生分别统分并排序，经学院研究生招生领导小组商议，确定拟录取名单。</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拟录取名单公示无异议后报大学审核。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信息查询及联系方式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学校研究生招生信息网：</w:t>
      </w: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"https://yz.jnu.edu.cn/" </w:instrText>
      </w:r>
      <w:r>
        <w:rPr>
          <w:rFonts w:hint="eastAsia" w:ascii="仿宋" w:hAnsi="仿宋" w:eastAsia="仿宋" w:cs="仿宋"/>
          <w:b w:val="0"/>
          <w:bCs w:val="0"/>
          <w:sz w:val="24"/>
          <w:szCs w:val="24"/>
          <w:lang w:val="en-US" w:eastAsia="zh-CN"/>
        </w:rPr>
        <w:fldChar w:fldCharType="separate"/>
      </w:r>
      <w:r>
        <w:rPr>
          <w:rStyle w:val="5"/>
          <w:rFonts w:hint="eastAsia" w:ascii="仿宋" w:hAnsi="仿宋" w:eastAsia="仿宋" w:cs="仿宋"/>
          <w:b w:val="0"/>
          <w:bCs w:val="0"/>
          <w:sz w:val="24"/>
          <w:szCs w:val="24"/>
          <w:lang w:val="en-US" w:eastAsia="zh-CN"/>
        </w:rPr>
        <w:t>https://yz.jnu.edu.cn/</w:t>
      </w:r>
      <w:r>
        <w:rPr>
          <w:rFonts w:hint="eastAsia" w:ascii="仿宋" w:hAnsi="仿宋" w:eastAsia="仿宋" w:cs="仿宋"/>
          <w:b w:val="0"/>
          <w:bCs w:val="0"/>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华文学院招生信息网址：</w:t>
      </w: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"https://hwy.jnu.edu.cn/13666/list.htm" </w:instrText>
      </w:r>
      <w:r>
        <w:rPr>
          <w:rFonts w:hint="eastAsia" w:ascii="仿宋" w:hAnsi="仿宋" w:eastAsia="仿宋" w:cs="仿宋"/>
          <w:b w:val="0"/>
          <w:bCs w:val="0"/>
          <w:sz w:val="24"/>
          <w:szCs w:val="24"/>
          <w:lang w:val="en-US" w:eastAsia="zh-CN"/>
        </w:rPr>
        <w:fldChar w:fldCharType="separate"/>
      </w:r>
      <w:r>
        <w:rPr>
          <w:rStyle w:val="5"/>
          <w:rFonts w:hint="eastAsia" w:ascii="仿宋" w:hAnsi="仿宋" w:eastAsia="仿宋" w:cs="仿宋"/>
          <w:b w:val="0"/>
          <w:bCs w:val="0"/>
          <w:sz w:val="24"/>
          <w:szCs w:val="24"/>
          <w:lang w:val="en-US" w:eastAsia="zh-CN"/>
        </w:rPr>
        <w:t>https://hwy.jnu.edu.cn/13666/list.htm</w:t>
      </w:r>
      <w:r>
        <w:rPr>
          <w:rFonts w:hint="eastAsia" w:ascii="仿宋" w:hAnsi="仿宋" w:eastAsia="仿宋" w:cs="仿宋"/>
          <w:b w:val="0"/>
          <w:bCs w:val="0"/>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华文学院咨询电话及联系人：020-87206352，叶老师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申请材料邮寄地址：广东省广州市广园东路377号暨南大学华文学院行政综合楼1楼110室（招生办）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暨南大学华文学院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2020年11月11日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A3DF"/>
    <w:multiLevelType w:val="singleLevel"/>
    <w:tmpl w:val="5A0BA3DF"/>
    <w:lvl w:ilvl="0" w:tentative="0">
      <w:start w:val="1"/>
      <w:numFmt w:val="chineseCounting"/>
      <w:suff w:val="nothing"/>
      <w:lvlText w:val="%1、"/>
      <w:lvlJc w:val="left"/>
    </w:lvl>
  </w:abstractNum>
  <w:abstractNum w:abstractNumId="1">
    <w:nsid w:val="5A0BA7FF"/>
    <w:multiLevelType w:val="singleLevel"/>
    <w:tmpl w:val="5A0BA7FF"/>
    <w:lvl w:ilvl="0" w:tentative="0">
      <w:start w:val="1"/>
      <w:numFmt w:val="chineseCounting"/>
      <w:suff w:val="nothing"/>
      <w:lvlText w:val="（%1）"/>
      <w:lvlJc w:val="left"/>
    </w:lvl>
  </w:abstractNum>
  <w:abstractNum w:abstractNumId="2">
    <w:nsid w:val="5A0BA879"/>
    <w:multiLevelType w:val="singleLevel"/>
    <w:tmpl w:val="5A0BA879"/>
    <w:lvl w:ilvl="0" w:tentative="0">
      <w:start w:val="1"/>
      <w:numFmt w:val="decimal"/>
      <w:suff w:val="nothing"/>
      <w:lvlText w:val="%1、"/>
      <w:lvlJc w:val="left"/>
    </w:lvl>
  </w:abstractNum>
  <w:abstractNum w:abstractNumId="3">
    <w:nsid w:val="5A0BAD6A"/>
    <w:multiLevelType w:val="singleLevel"/>
    <w:tmpl w:val="5A0BAD6A"/>
    <w:lvl w:ilvl="0" w:tentative="0">
      <w:start w:val="1"/>
      <w:numFmt w:val="decimal"/>
      <w:suff w:val="nothing"/>
      <w:lvlText w:val="%1、"/>
      <w:lvlJc w:val="left"/>
    </w:lvl>
  </w:abstractNum>
  <w:abstractNum w:abstractNumId="4">
    <w:nsid w:val="5A0BB3F6"/>
    <w:multiLevelType w:val="singleLevel"/>
    <w:tmpl w:val="5A0BB3F6"/>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63687"/>
    <w:rsid w:val="03A167D4"/>
    <w:rsid w:val="08434C97"/>
    <w:rsid w:val="0988278D"/>
    <w:rsid w:val="126C57AE"/>
    <w:rsid w:val="127B61EA"/>
    <w:rsid w:val="15913CE4"/>
    <w:rsid w:val="1A4920B8"/>
    <w:rsid w:val="1C0357B1"/>
    <w:rsid w:val="1EF578B4"/>
    <w:rsid w:val="2A095909"/>
    <w:rsid w:val="53C069E4"/>
    <w:rsid w:val="59D41254"/>
    <w:rsid w:val="5A513A06"/>
    <w:rsid w:val="5C2D79FF"/>
    <w:rsid w:val="5DBA73FF"/>
    <w:rsid w:val="5F36368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2018-06-29T07:38:00Z</dcterms:created>
  <dc:creator>贺顿Rachel</dc:creator>
  <cp:lastModifiedBy>贺顿Rachel</cp:lastModifiedBy>
  <cp:lastPrinted>2019-11-07T03:29:00Z</cp:lastPrinted>
  <dcterms:modified xsi:type="dcterms:W3CDTF">2020-11-13T01:27:50Z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