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2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021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年信息科学技术学院/网络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空间安全学院</w:t>
      </w:r>
    </w:p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博士申请审核制和硕博连读招生实施细则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根据学校博士招生简章相关规定，结合专业特点，为做好本专业博士审核制及硕博连读招生工作，特制定如下工作细则。</w:t>
      </w:r>
    </w:p>
    <w:p>
      <w:pPr>
        <w:widowControl/>
        <w:numPr>
          <w:ilvl w:val="0"/>
          <w:numId w:val="1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培养目标</w:t>
      </w:r>
    </w:p>
    <w:p>
      <w:pPr>
        <w:widowControl/>
        <w:numPr>
          <w:numId w:val="0"/>
        </w:numPr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培养德、智、体全面发展，在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信息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学科上掌握坚实的基础理论和系统深入的专门知识，具有独立从事科学研究工作的能力，在科学和专门技术上做出创造性成果的高级专门人才。</w:t>
      </w:r>
    </w:p>
    <w:p>
      <w:pPr>
        <w:spacing w:line="360" w:lineRule="auto"/>
        <w:ind w:firstLine="520" w:firstLineChars="185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二、领导机构</w:t>
      </w:r>
    </w:p>
    <w:p>
      <w:pPr>
        <w:spacing w:line="360" w:lineRule="auto"/>
        <w:ind w:firstLine="518" w:firstLineChars="185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学院成立研究生招生领导小组，负责全院招生工作的统筹工作；各学科专业成立审核面试工作小组，负责对申请人员的材料审核和复试工作。</w:t>
      </w:r>
    </w:p>
    <w:p>
      <w:pPr>
        <w:widowControl/>
        <w:numPr>
          <w:numId w:val="0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  <w:t>三、招生专业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计算机应用技术专业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0812）</w:t>
      </w:r>
      <w:r>
        <w:rPr>
          <w:rFonts w:hint="eastAsia" w:ascii="仿宋" w:hAnsi="仿宋" w:eastAsia="仿宋" w:cs="仿宋"/>
          <w:sz w:val="28"/>
          <w:szCs w:val="28"/>
        </w:rPr>
        <w:t>、网络空间安全专业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0839）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、报考基础条件及审核条件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（一）基本条件：按学校招生简章相关规定要求。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（二）申请审核制审核条件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．招生对象：面向符合</w:t>
      </w:r>
      <w:r>
        <w:rPr>
          <w:rFonts w:hint="eastAsia" w:ascii="仿宋" w:hAnsi="仿宋" w:eastAsia="仿宋" w:cs="仿宋"/>
          <w:sz w:val="28"/>
          <w:szCs w:val="28"/>
        </w:rPr>
        <w:t>报考</w:t>
      </w:r>
      <w:r>
        <w:rPr>
          <w:rFonts w:hint="eastAsia" w:ascii="仿宋" w:hAnsi="仿宋" w:eastAsia="仿宋" w:cs="仿宋"/>
          <w:sz w:val="28"/>
          <w:szCs w:val="28"/>
        </w:rPr>
        <w:t>条件的应、往届硕士，不接受同等学力考生报名。录取类别为非定向全日制。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专业基础扎实，学习成绩</w:t>
      </w:r>
      <w:r>
        <w:rPr>
          <w:rFonts w:hint="eastAsia" w:ascii="仿宋" w:hAnsi="仿宋" w:eastAsia="仿宋" w:cs="仿宋"/>
          <w:kern w:val="0"/>
          <w:sz w:val="28"/>
          <w:szCs w:val="28"/>
        </w:rPr>
        <w:t>优秀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（2）已公开发表至少1篇专业学术论文；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（3）其他能反映科研成果突出的证明材料；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）无学术不端行为，政审合格；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）必须脱产学习，在职人员需按规定时间提交辞职证明并将人事档案转入我校。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）一份不少于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3000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两封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与报考专业相关且具备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正高职称专家亲笔署名的推荐信；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）政审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公开发表的论文和其他可证明科研能力的材料；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硕博连读审核条件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．招生对象：面向符合报考条件的暨南大学非定向全日制学术型硕士在校生，录取类别为非定向全日制。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学习态度端正，学风严谨，能够按照要求完成必修课程（公共学位课和专业学位课）并取得规定的学分，成绩优良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公开发表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的学术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代表作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）政审合格，有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位正高职称专家推荐，拟攻读博士研究计划等其他应交材料齐全。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）一份不少于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3000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两封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与报考专业相关且具备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正高职称专家亲笔署名的推荐信；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）政审表；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代表性专业学术论文和其他可证明科研能力的材料；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材料审核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学院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科点组织本专业不少于7位专家对申请材料进行审核，分别给出外语、专业素质、研究潜力三个方面的成绩（总分300分，每门100分）。实行每位导师独立评分，去掉最高最低分后，再按平均分由高到低排序，确定复试名单。复试人数与录取人数比例原则上不超过2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﹕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1。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审核成绩及格要求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每个方面审核成绩不得低于80分，审核总成绩不得低于240分。否则，不予通过。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、复试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复试的主要形式为面试，必要时增加笔试。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学院、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学科点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组织本专业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不少于7位专业导师对考生进行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集中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面试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每位考生复试时间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约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30分钟，其中每人不少于15分钟学术情况汇报（PPT形式）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。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每位导师独立评分，分别给出外语、专业素质、研究潜力三个方面的成绩（总分300分，每门100分）。去掉最高最低分后，再按平均分由高到低排序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。复试合格要求：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每个方面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平均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成绩不得低于80分，总成绩不得低于240分。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确定复试排名后，择优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确定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拟录取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名单。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、其他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实施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细则由我院招生工作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领导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小组负责解释。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其他未尽事宜参见《20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年暨南大学博士研究生招生简章》。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、信息查询及联系方式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学校研究生招生信息网址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"https://yz.jnu.edu.cn/"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t>https://yz.jnu.edu.cn/</w:t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申请材料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邮寄地址：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广州市黄埔大道西601号暨南大学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南海楼119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研究生管理办公室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邮政编码：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510632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人及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李老师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020-8522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4493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</w:p>
    <w:p>
      <w:pPr>
        <w:widowControl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信息科学技术学院</w:t>
      </w:r>
    </w:p>
    <w:p>
      <w:pPr>
        <w:widowControl/>
        <w:wordWrap w:val="0"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56F4"/>
    <w:multiLevelType w:val="singleLevel"/>
    <w:tmpl w:val="251056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E2"/>
    <w:rsid w:val="00000B51"/>
    <w:rsid w:val="00004415"/>
    <w:rsid w:val="0003012A"/>
    <w:rsid w:val="00032743"/>
    <w:rsid w:val="000353F1"/>
    <w:rsid w:val="00050B4F"/>
    <w:rsid w:val="00054723"/>
    <w:rsid w:val="00055F04"/>
    <w:rsid w:val="0007183B"/>
    <w:rsid w:val="000754B7"/>
    <w:rsid w:val="00081758"/>
    <w:rsid w:val="00094817"/>
    <w:rsid w:val="000A1B53"/>
    <w:rsid w:val="000D6306"/>
    <w:rsid w:val="000D7F8C"/>
    <w:rsid w:val="000F7D41"/>
    <w:rsid w:val="00100ABF"/>
    <w:rsid w:val="00113597"/>
    <w:rsid w:val="00127E75"/>
    <w:rsid w:val="0013431C"/>
    <w:rsid w:val="00184B00"/>
    <w:rsid w:val="001850AA"/>
    <w:rsid w:val="00193766"/>
    <w:rsid w:val="001961CC"/>
    <w:rsid w:val="00197FAC"/>
    <w:rsid w:val="001C6566"/>
    <w:rsid w:val="001C7055"/>
    <w:rsid w:val="001D759C"/>
    <w:rsid w:val="001F1BDF"/>
    <w:rsid w:val="001F3040"/>
    <w:rsid w:val="001F3D95"/>
    <w:rsid w:val="00203686"/>
    <w:rsid w:val="00213892"/>
    <w:rsid w:val="00234CD0"/>
    <w:rsid w:val="0024641C"/>
    <w:rsid w:val="00252635"/>
    <w:rsid w:val="002614C8"/>
    <w:rsid w:val="00262367"/>
    <w:rsid w:val="00263E8E"/>
    <w:rsid w:val="002871B1"/>
    <w:rsid w:val="00297D52"/>
    <w:rsid w:val="002D50C5"/>
    <w:rsid w:val="002F5BBA"/>
    <w:rsid w:val="00315670"/>
    <w:rsid w:val="00316FBB"/>
    <w:rsid w:val="00333669"/>
    <w:rsid w:val="003376B6"/>
    <w:rsid w:val="00341A9B"/>
    <w:rsid w:val="00350BE3"/>
    <w:rsid w:val="00351BF2"/>
    <w:rsid w:val="003C4848"/>
    <w:rsid w:val="003C4FF3"/>
    <w:rsid w:val="003D3D5D"/>
    <w:rsid w:val="003D457A"/>
    <w:rsid w:val="003D4CA7"/>
    <w:rsid w:val="003E1B88"/>
    <w:rsid w:val="003E2BE5"/>
    <w:rsid w:val="003E70A8"/>
    <w:rsid w:val="00404C0F"/>
    <w:rsid w:val="0040773A"/>
    <w:rsid w:val="00447BC0"/>
    <w:rsid w:val="004D1EE2"/>
    <w:rsid w:val="004D759E"/>
    <w:rsid w:val="004E0380"/>
    <w:rsid w:val="004E2C6F"/>
    <w:rsid w:val="005014A2"/>
    <w:rsid w:val="00526E5F"/>
    <w:rsid w:val="005429B2"/>
    <w:rsid w:val="00571528"/>
    <w:rsid w:val="00572F46"/>
    <w:rsid w:val="005A3998"/>
    <w:rsid w:val="005A5348"/>
    <w:rsid w:val="005B0FA2"/>
    <w:rsid w:val="005B4E8F"/>
    <w:rsid w:val="005B6136"/>
    <w:rsid w:val="005D2623"/>
    <w:rsid w:val="006013E2"/>
    <w:rsid w:val="00603018"/>
    <w:rsid w:val="00620927"/>
    <w:rsid w:val="00621594"/>
    <w:rsid w:val="0062281F"/>
    <w:rsid w:val="0063064C"/>
    <w:rsid w:val="00640980"/>
    <w:rsid w:val="0064559C"/>
    <w:rsid w:val="006645A9"/>
    <w:rsid w:val="00666D0F"/>
    <w:rsid w:val="006876B4"/>
    <w:rsid w:val="0069421D"/>
    <w:rsid w:val="006A0E0A"/>
    <w:rsid w:val="006A255C"/>
    <w:rsid w:val="006B6246"/>
    <w:rsid w:val="006C5CD4"/>
    <w:rsid w:val="006E06AA"/>
    <w:rsid w:val="006F4E93"/>
    <w:rsid w:val="00700DA7"/>
    <w:rsid w:val="0070207C"/>
    <w:rsid w:val="00707919"/>
    <w:rsid w:val="007215D2"/>
    <w:rsid w:val="00737F7F"/>
    <w:rsid w:val="007546F0"/>
    <w:rsid w:val="00763EE7"/>
    <w:rsid w:val="007A1708"/>
    <w:rsid w:val="007D296E"/>
    <w:rsid w:val="007E121A"/>
    <w:rsid w:val="007E1A0B"/>
    <w:rsid w:val="007E2156"/>
    <w:rsid w:val="00805811"/>
    <w:rsid w:val="00814E88"/>
    <w:rsid w:val="0081595E"/>
    <w:rsid w:val="008230DF"/>
    <w:rsid w:val="00834531"/>
    <w:rsid w:val="0083475E"/>
    <w:rsid w:val="008415CC"/>
    <w:rsid w:val="0085037E"/>
    <w:rsid w:val="008506EA"/>
    <w:rsid w:val="008511F1"/>
    <w:rsid w:val="0086469D"/>
    <w:rsid w:val="008647C5"/>
    <w:rsid w:val="00864C57"/>
    <w:rsid w:val="00867405"/>
    <w:rsid w:val="00880F3F"/>
    <w:rsid w:val="008C533B"/>
    <w:rsid w:val="008D083F"/>
    <w:rsid w:val="008D2AB6"/>
    <w:rsid w:val="008F3066"/>
    <w:rsid w:val="008F42FB"/>
    <w:rsid w:val="00906DDB"/>
    <w:rsid w:val="00922788"/>
    <w:rsid w:val="009335E9"/>
    <w:rsid w:val="009419C1"/>
    <w:rsid w:val="009508B2"/>
    <w:rsid w:val="00964621"/>
    <w:rsid w:val="00996097"/>
    <w:rsid w:val="009B1450"/>
    <w:rsid w:val="009B41FD"/>
    <w:rsid w:val="009B7353"/>
    <w:rsid w:val="009C173A"/>
    <w:rsid w:val="009C3432"/>
    <w:rsid w:val="009F2620"/>
    <w:rsid w:val="009F7C1E"/>
    <w:rsid w:val="00A05C60"/>
    <w:rsid w:val="00A11426"/>
    <w:rsid w:val="00A21C9D"/>
    <w:rsid w:val="00A22447"/>
    <w:rsid w:val="00A364F4"/>
    <w:rsid w:val="00A62E99"/>
    <w:rsid w:val="00A6507D"/>
    <w:rsid w:val="00A723F1"/>
    <w:rsid w:val="00A841E9"/>
    <w:rsid w:val="00A852AA"/>
    <w:rsid w:val="00A956AB"/>
    <w:rsid w:val="00A95C41"/>
    <w:rsid w:val="00AA3362"/>
    <w:rsid w:val="00AA4333"/>
    <w:rsid w:val="00AA66F1"/>
    <w:rsid w:val="00AB575E"/>
    <w:rsid w:val="00AD7435"/>
    <w:rsid w:val="00AE1B14"/>
    <w:rsid w:val="00B2160E"/>
    <w:rsid w:val="00B34501"/>
    <w:rsid w:val="00B373F0"/>
    <w:rsid w:val="00B50B9D"/>
    <w:rsid w:val="00B51C3E"/>
    <w:rsid w:val="00B60369"/>
    <w:rsid w:val="00B6742C"/>
    <w:rsid w:val="00B70702"/>
    <w:rsid w:val="00B724D0"/>
    <w:rsid w:val="00B744E0"/>
    <w:rsid w:val="00BB2430"/>
    <w:rsid w:val="00BC03FD"/>
    <w:rsid w:val="00BD2735"/>
    <w:rsid w:val="00C20C0B"/>
    <w:rsid w:val="00C2346A"/>
    <w:rsid w:val="00C643DF"/>
    <w:rsid w:val="00C80B95"/>
    <w:rsid w:val="00C8465B"/>
    <w:rsid w:val="00C860E2"/>
    <w:rsid w:val="00CA0BB9"/>
    <w:rsid w:val="00CA7549"/>
    <w:rsid w:val="00CC56DA"/>
    <w:rsid w:val="00CD4978"/>
    <w:rsid w:val="00CF1B7F"/>
    <w:rsid w:val="00CF7FF1"/>
    <w:rsid w:val="00D24659"/>
    <w:rsid w:val="00D313B5"/>
    <w:rsid w:val="00D60F7C"/>
    <w:rsid w:val="00D624EC"/>
    <w:rsid w:val="00D8435B"/>
    <w:rsid w:val="00D915D1"/>
    <w:rsid w:val="00DA45C2"/>
    <w:rsid w:val="00DA5183"/>
    <w:rsid w:val="00DB4F84"/>
    <w:rsid w:val="00DC1112"/>
    <w:rsid w:val="00DC70D2"/>
    <w:rsid w:val="00DC77AC"/>
    <w:rsid w:val="00DD76ED"/>
    <w:rsid w:val="00DD7B98"/>
    <w:rsid w:val="00DF2F1E"/>
    <w:rsid w:val="00E14621"/>
    <w:rsid w:val="00E17A83"/>
    <w:rsid w:val="00E17E4B"/>
    <w:rsid w:val="00E4251C"/>
    <w:rsid w:val="00E804BC"/>
    <w:rsid w:val="00E942D4"/>
    <w:rsid w:val="00E96F4E"/>
    <w:rsid w:val="00EA0285"/>
    <w:rsid w:val="00EA257E"/>
    <w:rsid w:val="00EA5ECE"/>
    <w:rsid w:val="00EB521C"/>
    <w:rsid w:val="00EE3DCA"/>
    <w:rsid w:val="00F00075"/>
    <w:rsid w:val="00F104B2"/>
    <w:rsid w:val="00F33D35"/>
    <w:rsid w:val="00F4142B"/>
    <w:rsid w:val="00F43752"/>
    <w:rsid w:val="00F5336C"/>
    <w:rsid w:val="00F55603"/>
    <w:rsid w:val="00F66BB1"/>
    <w:rsid w:val="00F67A0B"/>
    <w:rsid w:val="00F83AAB"/>
    <w:rsid w:val="00F8413D"/>
    <w:rsid w:val="00F962B3"/>
    <w:rsid w:val="00FB1296"/>
    <w:rsid w:val="00FC08B7"/>
    <w:rsid w:val="00FC1CB6"/>
    <w:rsid w:val="00FC530F"/>
    <w:rsid w:val="00FC66CA"/>
    <w:rsid w:val="00FD184A"/>
    <w:rsid w:val="00FD2C2D"/>
    <w:rsid w:val="01FC60DF"/>
    <w:rsid w:val="0B953177"/>
    <w:rsid w:val="1888138D"/>
    <w:rsid w:val="262B0AF4"/>
    <w:rsid w:val="2829688A"/>
    <w:rsid w:val="32614698"/>
    <w:rsid w:val="385554F3"/>
    <w:rsid w:val="39A54C10"/>
    <w:rsid w:val="39B91F43"/>
    <w:rsid w:val="3BF16D57"/>
    <w:rsid w:val="3C7E4629"/>
    <w:rsid w:val="42AA6CDF"/>
    <w:rsid w:val="44AE0624"/>
    <w:rsid w:val="4BD05D26"/>
    <w:rsid w:val="4E3A42BD"/>
    <w:rsid w:val="535E518A"/>
    <w:rsid w:val="54406A19"/>
    <w:rsid w:val="554C6CA7"/>
    <w:rsid w:val="5E6F564E"/>
    <w:rsid w:val="5F633A13"/>
    <w:rsid w:val="603F4344"/>
    <w:rsid w:val="626A0E5C"/>
    <w:rsid w:val="64D04F1A"/>
    <w:rsid w:val="662C2EE7"/>
    <w:rsid w:val="665A1580"/>
    <w:rsid w:val="683234E3"/>
    <w:rsid w:val="6BA7085A"/>
    <w:rsid w:val="6C9F3405"/>
    <w:rsid w:val="6F6612FF"/>
    <w:rsid w:val="6FA06DCC"/>
    <w:rsid w:val="77CF43C2"/>
    <w:rsid w:val="79461DE8"/>
    <w:rsid w:val="7A7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1级标题 + 黑体"/>
    <w:basedOn w:val="2"/>
    <w:uiPriority w:val="0"/>
    <w:pPr>
      <w:widowControl/>
      <w:spacing w:before="240" w:after="0" w:line="259" w:lineRule="auto"/>
      <w:jc w:val="left"/>
    </w:pPr>
    <w:rPr>
      <w:rFonts w:ascii="黑体" w:hAnsi="黑体" w:cs="Calibri Light"/>
      <w:b w:val="0"/>
      <w:bCs w:val="0"/>
      <w:color w:val="2E74B5"/>
      <w:kern w:val="0"/>
      <w:sz w:val="32"/>
      <w:szCs w:val="32"/>
    </w:rPr>
  </w:style>
  <w:style w:type="paragraph" w:customStyle="1" w:styleId="9">
    <w:name w:val="标题 1 + 右侧:  1 字符"/>
    <w:basedOn w:val="2"/>
    <w:qFormat/>
    <w:uiPriority w:val="0"/>
    <w:pPr>
      <w:widowControl/>
      <w:tabs>
        <w:tab w:val="left" w:pos="5040"/>
      </w:tabs>
      <w:snapToGrid w:val="0"/>
      <w:spacing w:before="0" w:after="0" w:line="240" w:lineRule="auto"/>
      <w:ind w:right="210" w:rightChars="100"/>
      <w:jc w:val="center"/>
    </w:pPr>
    <w:rPr>
      <w:rFonts w:eastAsia="黑体" w:cs="宋体"/>
      <w:b w:val="0"/>
      <w:bCs w:val="0"/>
      <w:kern w:val="0"/>
      <w:sz w:val="30"/>
      <w:szCs w:val="20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328</Words>
  <Characters>1876</Characters>
  <Lines>15</Lines>
  <Paragraphs>4</Paragraphs>
  <TotalTime>8</TotalTime>
  <ScaleCrop>false</ScaleCrop>
  <LinksUpToDate>false</LinksUpToDate>
  <CharactersWithSpaces>2200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2015-12-11T14:47:00Z</dcterms:created>
  <dc:creator>a</dc:creator>
  <cp:lastModifiedBy>xxxyygb</cp:lastModifiedBy>
  <dcterms:modified xsi:type="dcterms:W3CDTF">2020-11-12T21:57:53Z</dcterms:modified>
  <dc:title>2015年信息科学技术学院博士申请审核制和硕博连读招生实施细则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