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00CD2">
      <w:pPr>
        <w:jc w:val="center"/>
        <w:rPr>
          <w:rFonts w:ascii="Times New Roman" w:hAnsi="Times New Roman" w:cs="Times New Roman"/>
          <w:b/>
          <w:color w:val="000000" w:themeColor="text1"/>
          <w:sz w:val="32"/>
          <w:szCs w:val="32"/>
          <w14:textFill>
            <w14:solidFill>
              <w14:schemeClr w14:val="tx1"/>
            </w14:solidFill>
          </w14:textFill>
        </w:rPr>
      </w:pPr>
      <w:r>
        <w:rPr>
          <w:rFonts w:ascii="Times New Roman" w:hAnsi="Times New Roman" w:cs="Times New Roman"/>
          <w:b/>
          <w:color w:val="000000" w:themeColor="text1"/>
          <w:sz w:val="32"/>
          <w:szCs w:val="32"/>
          <w14:textFill>
            <w14:solidFill>
              <w14:schemeClr w14:val="tx1"/>
            </w14:solidFill>
          </w14:textFill>
        </w:rPr>
        <w:t>生命科学技术学院</w:t>
      </w:r>
    </w:p>
    <w:p w14:paraId="71B8B1F2">
      <w:pPr>
        <w:jc w:val="center"/>
        <w:rPr>
          <w:rFonts w:ascii="Times New Roman" w:hAnsi="Times New Roman" w:cs="Times New Roman"/>
          <w:b/>
          <w:color w:val="000000" w:themeColor="text1"/>
          <w:sz w:val="32"/>
          <w:szCs w:val="32"/>
          <w14:textFill>
            <w14:solidFill>
              <w14:schemeClr w14:val="tx1"/>
            </w14:solidFill>
          </w14:textFill>
        </w:rPr>
      </w:pPr>
      <w:r>
        <w:rPr>
          <w:rFonts w:hint="eastAsia" w:ascii="Times New Roman" w:hAnsi="Times New Roman" w:cs="Times New Roman"/>
          <w:b/>
          <w:color w:val="000000" w:themeColor="text1"/>
          <w:sz w:val="32"/>
          <w:szCs w:val="32"/>
          <w14:textFill>
            <w14:solidFill>
              <w14:schemeClr w14:val="tx1"/>
            </w14:solidFill>
          </w14:textFill>
        </w:rPr>
        <w:t>生物医学工程相关</w:t>
      </w:r>
      <w:r>
        <w:rPr>
          <w:rFonts w:ascii="Times New Roman" w:hAnsi="Times New Roman" w:cs="Times New Roman"/>
          <w:b/>
          <w:color w:val="000000" w:themeColor="text1"/>
          <w:sz w:val="32"/>
          <w:szCs w:val="32"/>
          <w14:textFill>
            <w14:solidFill>
              <w14:schemeClr w14:val="tx1"/>
            </w14:solidFill>
          </w14:textFill>
        </w:rPr>
        <w:t>专业</w:t>
      </w:r>
    </w:p>
    <w:p w14:paraId="558F9310">
      <w:pPr>
        <w:jc w:val="center"/>
        <w:rPr>
          <w:rFonts w:ascii="Times New Roman" w:hAnsi="Times New Roman" w:cs="Times New Roman"/>
          <w:b/>
          <w:color w:val="000000" w:themeColor="text1"/>
          <w:sz w:val="32"/>
          <w:szCs w:val="32"/>
          <w14:textFill>
            <w14:solidFill>
              <w14:schemeClr w14:val="tx1"/>
            </w14:solidFill>
          </w14:textFill>
        </w:rPr>
      </w:pPr>
      <w:r>
        <w:rPr>
          <w:rFonts w:ascii="Times New Roman" w:hAnsi="Times New Roman" w:cs="Times New Roman"/>
          <w:b/>
          <w:color w:val="000000" w:themeColor="text1"/>
          <w:sz w:val="32"/>
          <w:szCs w:val="32"/>
          <w14:textFill>
            <w14:solidFill>
              <w14:schemeClr w14:val="tx1"/>
            </w14:solidFill>
          </w14:textFill>
        </w:rPr>
        <w:t>202</w:t>
      </w:r>
      <w:r>
        <w:rPr>
          <w:rFonts w:hint="eastAsia" w:ascii="Times New Roman" w:hAnsi="Times New Roman" w:cs="Times New Roman"/>
          <w:b/>
          <w:color w:val="000000" w:themeColor="text1"/>
          <w:sz w:val="32"/>
          <w:szCs w:val="32"/>
          <w:lang w:val="en-US" w:eastAsia="zh-CN"/>
          <w14:textFill>
            <w14:solidFill>
              <w14:schemeClr w14:val="tx1"/>
            </w14:solidFill>
          </w14:textFill>
        </w:rPr>
        <w:t>5</w:t>
      </w:r>
      <w:r>
        <w:rPr>
          <w:rFonts w:ascii="Times New Roman" w:hAnsi="Times New Roman" w:cs="Times New Roman"/>
          <w:b/>
          <w:color w:val="000000" w:themeColor="text1"/>
          <w:sz w:val="32"/>
          <w:szCs w:val="32"/>
          <w14:textFill>
            <w14:solidFill>
              <w14:schemeClr w14:val="tx1"/>
            </w14:solidFill>
          </w14:textFill>
        </w:rPr>
        <w:t>年申请审核制和硕博连读招生工作细则</w:t>
      </w:r>
    </w:p>
    <w:p w14:paraId="0009BA49">
      <w:pPr>
        <w:spacing w:line="440" w:lineRule="exact"/>
        <w:rPr>
          <w:rFonts w:ascii="Times New Roman" w:hAnsi="Times New Roman" w:cs="Times New Roman"/>
          <w:color w:val="000000" w:themeColor="text1"/>
          <w:sz w:val="28"/>
          <w:szCs w:val="28"/>
          <w14:textFill>
            <w14:solidFill>
              <w14:schemeClr w14:val="tx1"/>
            </w14:solidFill>
          </w14:textFill>
        </w:rPr>
      </w:pPr>
    </w:p>
    <w:p w14:paraId="103C4476">
      <w:pPr>
        <w:spacing w:line="440" w:lineRule="exact"/>
        <w:ind w:firstLine="552"/>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根据学校博士招生简章相关规定，结合学院学科特点，为做好我院博士审核制及硕博连读招生工作，</w:t>
      </w:r>
      <w:r>
        <w:rPr>
          <w:rFonts w:hint="eastAsia" w:ascii="Times New Roman" w:hAnsi="Times New Roman" w:cs="Times New Roman"/>
          <w:color w:val="000000" w:themeColor="text1"/>
          <w:sz w:val="24"/>
          <w:szCs w:val="24"/>
          <w14:textFill>
            <w14:solidFill>
              <w14:schemeClr w14:val="tx1"/>
            </w14:solidFill>
          </w14:textFill>
        </w:rPr>
        <w:t>现就生物医学工程相关专业（生物材料与组织工程、生物医学物理与生物医学信息技术）</w:t>
      </w:r>
      <w:r>
        <w:rPr>
          <w:rFonts w:ascii="Times New Roman" w:hAnsi="Times New Roman" w:cs="Times New Roman"/>
          <w:color w:val="000000" w:themeColor="text1"/>
          <w:sz w:val="24"/>
          <w:szCs w:val="24"/>
          <w14:textFill>
            <w14:solidFill>
              <w14:schemeClr w14:val="tx1"/>
            </w14:solidFill>
          </w14:textFill>
        </w:rPr>
        <w:t>制定如下工作细则。</w:t>
      </w:r>
    </w:p>
    <w:p w14:paraId="731B1059">
      <w:pPr>
        <w:spacing w:line="440" w:lineRule="exact"/>
        <w:ind w:firstLine="552"/>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一、</w:t>
      </w:r>
      <w:r>
        <w:rPr>
          <w:rFonts w:ascii="Times New Roman" w:hAnsi="Times New Roman" w:cs="Times New Roman"/>
          <w:b/>
          <w:color w:val="000000" w:themeColor="text1"/>
          <w:sz w:val="24"/>
          <w:szCs w:val="24"/>
          <w14:textFill>
            <w14:solidFill>
              <w14:schemeClr w14:val="tx1"/>
            </w14:solidFill>
          </w14:textFill>
        </w:rPr>
        <w:t>培养目标</w:t>
      </w:r>
    </w:p>
    <w:p w14:paraId="704F17A4">
      <w:pPr>
        <w:spacing w:line="440" w:lineRule="exact"/>
        <w:ind w:firstLine="552"/>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培养德、智、体全面发展，在本门学科上掌握坚实的基础理论和系统深入的专门知识，具有独立从事科学研究工作的能力，在科学和专门技术上做出创造性成果的高级专门人才。</w:t>
      </w:r>
    </w:p>
    <w:p w14:paraId="254AD934">
      <w:pPr>
        <w:spacing w:line="440" w:lineRule="exact"/>
        <w:ind w:firstLine="552"/>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二、</w:t>
      </w:r>
      <w:r>
        <w:rPr>
          <w:rFonts w:ascii="Times New Roman" w:hAnsi="Times New Roman" w:cs="Times New Roman"/>
          <w:b/>
          <w:color w:val="000000" w:themeColor="text1"/>
          <w:sz w:val="24"/>
          <w:szCs w:val="24"/>
          <w14:textFill>
            <w14:solidFill>
              <w14:schemeClr w14:val="tx1"/>
            </w14:solidFill>
          </w14:textFill>
        </w:rPr>
        <w:t>领导机构</w:t>
      </w:r>
    </w:p>
    <w:p w14:paraId="437B65A6">
      <w:pPr>
        <w:spacing w:line="440" w:lineRule="exact"/>
        <w:ind w:firstLine="552"/>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学院成立招生领导小组，负责全院招生工作的统筹工作。生物医学工程学科点成立审核面试工作小组，结合专业特点和实际制定本专业招生工作细则，负责对申请人员的材料审核和面试工作。招生工作细则经生物医学工程学科组成员及专业点全体导师商议确定，内容包括：审核制和硕博连读考生的条件限制、打分标准、指标分配、是否需要笔试等。</w:t>
      </w:r>
    </w:p>
    <w:p w14:paraId="6FF76F43">
      <w:pPr>
        <w:spacing w:line="440" w:lineRule="exact"/>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三、</w:t>
      </w:r>
      <w:r>
        <w:rPr>
          <w:rFonts w:ascii="Times New Roman" w:hAnsi="Times New Roman" w:eastAsia="宋体" w:cs="Times New Roman"/>
          <w:b/>
          <w:bCs/>
          <w:color w:val="000000" w:themeColor="text1"/>
          <w:kern w:val="0"/>
          <w:sz w:val="24"/>
          <w:szCs w:val="24"/>
          <w14:textFill>
            <w14:solidFill>
              <w14:schemeClr w14:val="tx1"/>
            </w14:solidFill>
          </w14:textFill>
        </w:rPr>
        <w:t>报考基本条件及审核条件</w:t>
      </w:r>
      <w:r>
        <w:rPr>
          <w:rFonts w:ascii="Times New Roman" w:hAnsi="Times New Roman" w:eastAsia="宋体" w:cs="Times New Roman"/>
          <w:bCs/>
          <w:color w:val="000000" w:themeColor="text1"/>
          <w:kern w:val="0"/>
          <w:sz w:val="24"/>
          <w:szCs w:val="24"/>
          <w14:textFill>
            <w14:solidFill>
              <w14:schemeClr w14:val="tx1"/>
            </w14:solidFill>
          </w14:textFill>
        </w:rPr>
        <w:t>：</w:t>
      </w:r>
    </w:p>
    <w:tbl>
      <w:tblPr>
        <w:tblStyle w:val="5"/>
        <w:tblW w:w="4800" w:type="pct"/>
        <w:jc w:val="center"/>
        <w:tblCellSpacing w:w="0" w:type="dxa"/>
        <w:tblLayout w:type="autofit"/>
        <w:tblCellMar>
          <w:top w:w="0" w:type="dxa"/>
          <w:left w:w="0" w:type="dxa"/>
          <w:bottom w:w="0" w:type="dxa"/>
          <w:right w:w="0" w:type="dxa"/>
        </w:tblCellMar>
      </w:tblPr>
      <w:tblGrid>
        <w:gridCol w:w="7974"/>
      </w:tblGrid>
      <w:tr w14:paraId="4BB21822">
        <w:tblPrEx>
          <w:tblCellMar>
            <w:top w:w="0" w:type="dxa"/>
            <w:left w:w="0" w:type="dxa"/>
            <w:bottom w:w="0" w:type="dxa"/>
            <w:right w:w="0" w:type="dxa"/>
          </w:tblCellMar>
        </w:tblPrEx>
        <w:trPr>
          <w:tblCellSpacing w:w="0" w:type="dxa"/>
          <w:jc w:val="center"/>
        </w:trPr>
        <w:tc>
          <w:tcPr>
            <w:tcW w:w="0" w:type="auto"/>
            <w:vAlign w:val="center"/>
          </w:tcPr>
          <w:p w14:paraId="02745501">
            <w:pPr>
              <w:widowControl/>
              <w:spacing w:line="440" w:lineRule="exact"/>
              <w:ind w:firstLine="241" w:firstLineChars="100"/>
              <w:jc w:val="left"/>
              <w:rPr>
                <w:rFonts w:ascii="Times New Roman" w:hAnsi="Times New Roman" w:eastAsia="宋体" w:cs="Times New Roman"/>
                <w:b/>
                <w:bCs w:val="0"/>
                <w:color w:val="000000" w:themeColor="text1"/>
                <w:kern w:val="0"/>
                <w:sz w:val="24"/>
                <w:szCs w:val="24"/>
                <w14:textFill>
                  <w14:solidFill>
                    <w14:schemeClr w14:val="tx1"/>
                  </w14:solidFill>
                </w14:textFill>
              </w:rPr>
            </w:pPr>
            <w:r>
              <w:rPr>
                <w:rFonts w:ascii="Times New Roman" w:hAnsi="Times New Roman" w:eastAsia="宋体" w:cs="Times New Roman"/>
                <w:b/>
                <w:bCs w:val="0"/>
                <w:color w:val="000000" w:themeColor="text1"/>
                <w:kern w:val="0"/>
                <w:sz w:val="24"/>
                <w:szCs w:val="24"/>
                <w14:textFill>
                  <w14:solidFill>
                    <w14:schemeClr w14:val="tx1"/>
                  </w14:solidFill>
                </w14:textFill>
              </w:rPr>
              <w:t>（一）基本条件：按学校招生简章相关规定要求。</w:t>
            </w:r>
          </w:p>
          <w:p w14:paraId="43EDBDFC">
            <w:pPr>
              <w:widowControl/>
              <w:spacing w:line="440" w:lineRule="exact"/>
              <w:ind w:firstLine="241" w:firstLineChars="100"/>
              <w:jc w:val="left"/>
              <w:rPr>
                <w:rFonts w:ascii="Times New Roman" w:hAnsi="Times New Roman" w:eastAsia="宋体" w:cs="Times New Roman"/>
                <w:b/>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14:textFill>
                  <w14:solidFill>
                    <w14:schemeClr w14:val="tx1"/>
                  </w14:solidFill>
                </w14:textFill>
              </w:rPr>
              <w:t>（二）申请审核制审核候选人条件</w:t>
            </w:r>
          </w:p>
          <w:p w14:paraId="129E565A">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1.招生对象：面向符合报考条件的应、往届硕士</w:t>
            </w:r>
            <w:r>
              <w:rPr>
                <w:rFonts w:ascii="Times New Roman" w:hAnsi="Times New Roman" w:eastAsia="宋体" w:cs="Times New Roman"/>
                <w:b/>
                <w:bCs/>
                <w:color w:val="000000" w:themeColor="text1"/>
                <w:kern w:val="0"/>
                <w:sz w:val="24"/>
                <w:szCs w:val="24"/>
                <w14:textFill>
                  <w14:solidFill>
                    <w14:schemeClr w14:val="tx1"/>
                  </w14:solidFill>
                </w14:textFill>
              </w:rPr>
              <w:t>（学术型、专业学位硕士均可）</w:t>
            </w:r>
            <w:r>
              <w:rPr>
                <w:rFonts w:ascii="Times New Roman" w:hAnsi="Times New Roman" w:eastAsia="宋体" w:cs="Times New Roman"/>
                <w:color w:val="000000" w:themeColor="text1"/>
                <w:kern w:val="0"/>
                <w:sz w:val="24"/>
                <w:szCs w:val="24"/>
                <w14:textFill>
                  <w14:solidFill>
                    <w14:schemeClr w14:val="tx1"/>
                  </w14:solidFill>
                </w14:textFill>
              </w:rPr>
              <w:t>，不接受同等学力考生报名。录取类别为非定向全日制。</w:t>
            </w:r>
          </w:p>
          <w:p w14:paraId="5F637117">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2.申请审核制审核基本要求：</w:t>
            </w:r>
          </w:p>
          <w:p w14:paraId="04F67A9E">
            <w:pPr>
              <w:widowControl/>
              <w:spacing w:line="440" w:lineRule="exact"/>
              <w:ind w:firstLine="360" w:firstLineChars="15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（1）专业基础扎实，学习成绩优秀;</w:t>
            </w:r>
          </w:p>
          <w:p w14:paraId="7ECAAB27">
            <w:pPr>
              <w:widowControl/>
              <w:spacing w:line="440" w:lineRule="exact"/>
              <w:ind w:firstLine="360" w:firstLineChars="150"/>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（2）硕士毕业生须在学校规定的核心期刊类学术期刊公开发表1篇相关专业的论文。硕士在读生的发表论文要求，由各专业方向结合本专业实际情况，但不低于</w:t>
            </w:r>
            <w:r>
              <w:rPr>
                <w:rFonts w:ascii="Times New Roman" w:hAnsi="Times New Roman" w:cs="Times New Roman"/>
                <w:color w:val="000000" w:themeColor="text1"/>
                <w:sz w:val="24"/>
                <w:szCs w:val="24"/>
                <w14:textFill>
                  <w14:solidFill>
                    <w14:schemeClr w14:val="tx1"/>
                  </w14:solidFill>
                </w14:textFill>
              </w:rPr>
              <w:t>学院及</w:t>
            </w:r>
            <w:r>
              <w:rPr>
                <w:rFonts w:ascii="Times New Roman" w:hAnsi="Times New Roman" w:eastAsia="宋体" w:cs="Times New Roman"/>
                <w:color w:val="000000" w:themeColor="text1"/>
                <w:kern w:val="0"/>
                <w:sz w:val="24"/>
                <w:szCs w:val="24"/>
                <w14:textFill>
                  <w14:solidFill>
                    <w14:schemeClr w14:val="tx1"/>
                  </w14:solidFill>
                </w14:textFill>
              </w:rPr>
              <w:t>学科组基本条件下，自行确定。</w:t>
            </w:r>
          </w:p>
          <w:p w14:paraId="4014FA5E">
            <w:pPr>
              <w:widowControl/>
              <w:spacing w:line="440" w:lineRule="exact"/>
              <w:ind w:firstLine="360" w:firstLineChars="15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（3）政审合格，有2位正高职称专家推荐，拟攻读博士研究计划等其他应交材料齐全；</w:t>
            </w:r>
          </w:p>
          <w:p w14:paraId="7FD5C415">
            <w:pPr>
              <w:widowControl/>
              <w:spacing w:line="440" w:lineRule="exact"/>
              <w:ind w:firstLine="360" w:firstLineChars="15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（4）在职人员需同意脱产学习，并按规定时间提交辞职证明并将人事档案转入我校。</w:t>
            </w:r>
          </w:p>
          <w:p w14:paraId="46D054F6">
            <w:pPr>
              <w:widowControl/>
              <w:spacing w:line="440" w:lineRule="exact"/>
              <w:ind w:firstLine="241" w:firstLineChars="100"/>
              <w:jc w:val="left"/>
              <w:rPr>
                <w:rFonts w:ascii="Times New Roman" w:hAnsi="Times New Roman" w:eastAsia="宋体" w:cs="Times New Roman"/>
                <w:b/>
                <w:bCs/>
                <w:color w:val="000000" w:themeColor="text1"/>
                <w:kern w:val="0"/>
                <w:sz w:val="24"/>
                <w:szCs w:val="24"/>
                <w14:textFill>
                  <w14:solidFill>
                    <w14:schemeClr w14:val="tx1"/>
                  </w14:solidFill>
                </w14:textFill>
              </w:rPr>
            </w:pPr>
            <w:r>
              <w:rPr>
                <w:rFonts w:ascii="Times New Roman" w:hAnsi="Times New Roman" w:eastAsia="宋体" w:cs="Times New Roman"/>
                <w:b/>
                <w:bCs/>
                <w:color w:val="000000" w:themeColor="text1"/>
                <w:kern w:val="0"/>
                <w:sz w:val="24"/>
                <w:szCs w:val="24"/>
                <w14:textFill>
                  <w14:solidFill>
                    <w14:schemeClr w14:val="tx1"/>
                  </w14:solidFill>
                </w14:textFill>
              </w:rPr>
              <w:t>（三）硕博连读审核条件</w:t>
            </w:r>
          </w:p>
          <w:p w14:paraId="41583A9B">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具体要求符合《暨南大学优秀硕士研究生硕博连读管理办法（试行）》有关规定。</w:t>
            </w:r>
          </w:p>
          <w:p w14:paraId="70CD32F5">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1.招生对象：面向符合报考条件的暨南大学非定向全日制学术型硕士在校生（定向委托培养研究生除外）。</w:t>
            </w:r>
          </w:p>
          <w:p w14:paraId="0B28DB5E">
            <w:pPr>
              <w:widowControl/>
              <w:spacing w:line="440" w:lineRule="exact"/>
              <w:ind w:firstLine="600" w:firstLineChars="25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2.审核基本要求：</w:t>
            </w:r>
          </w:p>
          <w:p w14:paraId="39744A17">
            <w:pPr>
              <w:widowControl/>
              <w:spacing w:line="440" w:lineRule="exact"/>
              <w:ind w:firstLine="360" w:firstLineChars="15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（1）学位课成绩平均分80分及以上。</w:t>
            </w:r>
          </w:p>
          <w:p w14:paraId="3D4B1CE3">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学习目的明确，态度端正，学风严谨，能够按照硕士研究生培养方案要求完成必修课程（公共学位课和专业学位课）并取得规定的学分，成绩优良。</w:t>
            </w:r>
          </w:p>
          <w:p w14:paraId="05A003B7">
            <w:pPr>
              <w:widowControl/>
              <w:spacing w:line="440" w:lineRule="exact"/>
              <w:ind w:firstLine="360" w:firstLineChars="150"/>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（2）硕博连读生的发表论文要求，由各专业方向结合本专业实际情况，但不低于</w:t>
            </w:r>
            <w:r>
              <w:rPr>
                <w:rFonts w:ascii="Times New Roman" w:hAnsi="Times New Roman" w:cs="Times New Roman"/>
                <w:color w:val="000000" w:themeColor="text1"/>
                <w:sz w:val="24"/>
                <w:szCs w:val="24"/>
                <w14:textFill>
                  <w14:solidFill>
                    <w14:schemeClr w14:val="tx1"/>
                  </w14:solidFill>
                </w14:textFill>
              </w:rPr>
              <w:t>学院及</w:t>
            </w:r>
            <w:r>
              <w:rPr>
                <w:rFonts w:ascii="Times New Roman" w:hAnsi="Times New Roman" w:eastAsia="宋体" w:cs="Times New Roman"/>
                <w:color w:val="000000" w:themeColor="text1"/>
                <w:kern w:val="0"/>
                <w:sz w:val="24"/>
                <w:szCs w:val="24"/>
                <w14:textFill>
                  <w14:solidFill>
                    <w14:schemeClr w14:val="tx1"/>
                  </w14:solidFill>
                </w14:textFill>
              </w:rPr>
              <w:t>学科组基本条件下，自行确定。</w:t>
            </w:r>
          </w:p>
          <w:p w14:paraId="66BB2F63">
            <w:pPr>
              <w:widowControl/>
              <w:spacing w:line="440" w:lineRule="exact"/>
              <w:ind w:firstLine="360" w:firstLineChars="15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（3）其他条件（如外语水平等），由各</w:t>
            </w:r>
            <w:r>
              <w:rPr>
                <w:rFonts w:ascii="Times New Roman" w:hAnsi="Times New Roman" w:cs="Times New Roman"/>
                <w:color w:val="000000" w:themeColor="text1"/>
                <w:sz w:val="24"/>
                <w:szCs w:val="24"/>
                <w14:textFill>
                  <w14:solidFill>
                    <w14:schemeClr w14:val="tx1"/>
                  </w14:solidFill>
                </w14:textFill>
              </w:rPr>
              <w:t>专业点结合本专业实际情况，但不低于学院及学科组基本要求的条件下，自行确定</w:t>
            </w:r>
            <w:r>
              <w:rPr>
                <w:rFonts w:ascii="Times New Roman" w:hAnsi="Times New Roman" w:eastAsia="宋体" w:cs="Times New Roman"/>
                <w:color w:val="000000" w:themeColor="text1"/>
                <w:kern w:val="0"/>
                <w:sz w:val="24"/>
                <w:szCs w:val="24"/>
                <w14:textFill>
                  <w14:solidFill>
                    <w14:schemeClr w14:val="tx1"/>
                  </w14:solidFill>
                </w14:textFill>
              </w:rPr>
              <w:t>。</w:t>
            </w:r>
          </w:p>
          <w:p w14:paraId="3615D3BD">
            <w:pPr>
              <w:widowControl/>
              <w:spacing w:line="440" w:lineRule="exact"/>
              <w:ind w:firstLine="360" w:firstLineChars="15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（4）政审合格，有2位正高职称专家推荐，拟攻读博士研究计划等其他应交材料齐全。</w:t>
            </w:r>
          </w:p>
          <w:p w14:paraId="7E68CD47">
            <w:pPr>
              <w:widowControl/>
              <w:spacing w:line="440" w:lineRule="exact"/>
              <w:ind w:firstLine="482" w:firstLineChars="200"/>
              <w:jc w:val="left"/>
              <w:rPr>
                <w:rFonts w:ascii="Times New Roman" w:hAnsi="Times New Roman" w:eastAsia="宋体" w:cs="Times New Roman"/>
                <w:b/>
                <w:color w:val="000000" w:themeColor="text1"/>
                <w:kern w:val="0"/>
                <w:sz w:val="24"/>
                <w:szCs w:val="24"/>
                <w14:textFill>
                  <w14:solidFill>
                    <w14:schemeClr w14:val="tx1"/>
                  </w14:solidFill>
                </w14:textFill>
              </w:rPr>
            </w:pPr>
            <w:r>
              <w:rPr>
                <w:rFonts w:ascii="Times New Roman" w:hAnsi="Times New Roman" w:eastAsia="宋体" w:cs="Times New Roman"/>
                <w:b/>
                <w:color w:val="000000" w:themeColor="text1"/>
                <w:kern w:val="0"/>
                <w:sz w:val="24"/>
                <w:szCs w:val="24"/>
                <w14:textFill>
                  <w14:solidFill>
                    <w14:schemeClr w14:val="tx1"/>
                  </w14:solidFill>
                </w14:textFill>
              </w:rPr>
              <w:t>四、材料审核</w:t>
            </w:r>
          </w:p>
          <w:p w14:paraId="159811E9">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各专业点组织不少于7位生物医学工程学科的专家对申请材料进行审核，分别给出外语、专业素质、研究潜力三个方面的成绩（总分300分，每门100分）。实行每位导师独立评分，去掉最高最低分后，再以专业为单位，按平均分由高到低排序，确定复试名单。</w:t>
            </w:r>
          </w:p>
          <w:p w14:paraId="05F3C787">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审核成绩及格要求：每个方面审核成绩不得低于80分，审核总成绩不得低于240分。</w:t>
            </w:r>
          </w:p>
          <w:p w14:paraId="743A3C23">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实行差额复试，</w:t>
            </w:r>
            <w:r>
              <w:rPr>
                <w:rFonts w:hint="eastAsia" w:ascii="Times New Roman" w:hAnsi="Times New Roman" w:eastAsia="宋体" w:cs="Times New Roman"/>
                <w:color w:val="000000" w:themeColor="text1"/>
                <w:kern w:val="0"/>
                <w:sz w:val="24"/>
                <w:szCs w:val="24"/>
                <w14:textFill>
                  <w14:solidFill>
                    <w14:schemeClr w14:val="tx1"/>
                  </w14:solidFill>
                </w14:textFill>
              </w:rPr>
              <w:t>复试范围比例为200%，上线人数低于200%的，可按实际比例复试。</w:t>
            </w:r>
          </w:p>
          <w:p w14:paraId="79221075">
            <w:pPr>
              <w:widowControl/>
              <w:spacing w:line="440" w:lineRule="exact"/>
              <w:ind w:firstLine="482" w:firstLineChars="200"/>
              <w:jc w:val="left"/>
              <w:rPr>
                <w:rFonts w:ascii="Times New Roman" w:hAnsi="Times New Roman" w:eastAsia="宋体" w:cs="Times New Roman"/>
                <w:b/>
                <w:color w:val="000000" w:themeColor="text1"/>
                <w:kern w:val="0"/>
                <w:sz w:val="24"/>
                <w:szCs w:val="24"/>
                <w14:textFill>
                  <w14:solidFill>
                    <w14:schemeClr w14:val="tx1"/>
                  </w14:solidFill>
                </w14:textFill>
              </w:rPr>
            </w:pPr>
            <w:r>
              <w:rPr>
                <w:rFonts w:ascii="Times New Roman" w:hAnsi="Times New Roman" w:eastAsia="宋体" w:cs="Times New Roman"/>
                <w:b/>
                <w:color w:val="000000" w:themeColor="text1"/>
                <w:kern w:val="0"/>
                <w:sz w:val="24"/>
                <w:szCs w:val="24"/>
                <w14:textFill>
                  <w14:solidFill>
                    <w14:schemeClr w14:val="tx1"/>
                  </w14:solidFill>
                </w14:textFill>
              </w:rPr>
              <w:t>五、复试</w:t>
            </w:r>
          </w:p>
          <w:p w14:paraId="2ADE618D">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1.每位考生复试时间不少于30分钟，其中每人不少于15分钟学术情况汇报（PPT形式）。</w:t>
            </w:r>
          </w:p>
          <w:p w14:paraId="30511A3E">
            <w:pPr>
              <w:adjustRightInd w:val="0"/>
              <w:snapToGrid w:val="0"/>
              <w:spacing w:line="440" w:lineRule="exact"/>
              <w:ind w:firstLine="470" w:firstLineChars="196"/>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2.复试以面试为主，可视需要实行笔试。笔试成绩应整体纳入复试总成绩，具体比例各专业自定，但须在细则中明确。</w:t>
            </w:r>
          </w:p>
          <w:p w14:paraId="326882F5">
            <w:pPr>
              <w:adjustRightInd w:val="0"/>
              <w:snapToGrid w:val="0"/>
              <w:spacing w:line="440" w:lineRule="exact"/>
              <w:ind w:firstLine="470" w:firstLineChars="196"/>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跨一级学科人员可增加专业知识笔试，成绩不计入复试成绩，但须合格，并作为专家评分的参考。</w:t>
            </w:r>
          </w:p>
          <w:p w14:paraId="6E74C0F3">
            <w:pPr>
              <w:adjustRightInd w:val="0"/>
              <w:snapToGrid w:val="0"/>
              <w:spacing w:line="440" w:lineRule="exact"/>
              <w:ind w:firstLine="470" w:firstLineChars="196"/>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若需笔试，应至少有3名博士生导师参与命题工作。试卷须密封，实行流水线作业，阅卷老师原则上不少于3名。</w:t>
            </w:r>
          </w:p>
          <w:p w14:paraId="101B2337">
            <w:pPr>
              <w:adjustRightInd w:val="0"/>
              <w:snapToGrid w:val="0"/>
              <w:spacing w:line="440" w:lineRule="exact"/>
              <w:ind w:firstLine="470" w:firstLineChars="196"/>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3.各专业点组织不少于7位生物医学工程学科的专业导师对考生进行面试，独立评分，分别给出外语、专业素质、研究潜力三个方面的成绩（总分300分，每门100分），去掉最高与最低分，再计算平均分。专家打分后，各组现场统分并当场公布排序。要求每位导师参与面试全过程，打分少于参加面试考生总数4/5的，视为废票。</w:t>
            </w:r>
          </w:p>
          <w:p w14:paraId="7C22AF0C">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4.以专业为单位，申请审核研究生按材料审核成绩与复试成绩相加后的总成绩排序，审核与面试的分数所占比重为50%：50%；</w:t>
            </w:r>
          </w:p>
          <w:p w14:paraId="59A256CB">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5.不管采取何种方式申请，录取时均须按照分数从高到低的原则排序，从高到低确定拟录取名单。</w:t>
            </w:r>
          </w:p>
          <w:p w14:paraId="43E89844">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答辩过程中考生须隐去报考导师、原导师任何信息，发表的文章只标明考生的作者排序情况。审核制考生可例外，但不能提及报考导师信息。</w:t>
            </w:r>
          </w:p>
          <w:p w14:paraId="4D263F78">
            <w:pPr>
              <w:widowControl/>
              <w:spacing w:line="440" w:lineRule="exact"/>
              <w:ind w:firstLine="480" w:firstLineChars="200"/>
              <w:jc w:val="lef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6.专业报名时，不要求选择导师，待拟录取名单公示后，再选择导师。</w:t>
            </w:r>
          </w:p>
          <w:p w14:paraId="4F5DC578">
            <w:pPr>
              <w:widowControl/>
              <w:spacing w:line="440" w:lineRule="exact"/>
              <w:jc w:val="left"/>
              <w:rPr>
                <w:rFonts w:ascii="Times New Roman" w:hAnsi="Times New Roman" w:eastAsia="宋体" w:cs="Times New Roman"/>
                <w:b/>
                <w:color w:val="000000" w:themeColor="text1"/>
                <w:kern w:val="0"/>
                <w:sz w:val="24"/>
                <w:szCs w:val="24"/>
                <w14:textFill>
                  <w14:solidFill>
                    <w14:schemeClr w14:val="tx1"/>
                  </w14:solidFill>
                </w14:textFill>
              </w:rPr>
            </w:pPr>
          </w:p>
          <w:p w14:paraId="5B6D757E">
            <w:pPr>
              <w:widowControl/>
              <w:spacing w:line="440" w:lineRule="exact"/>
              <w:ind w:firstLine="482" w:firstLineChars="200"/>
              <w:jc w:val="left"/>
              <w:rPr>
                <w:rFonts w:ascii="Times New Roman" w:hAnsi="Times New Roman" w:eastAsia="宋体" w:cs="Times New Roman"/>
                <w:b/>
                <w:color w:val="000000" w:themeColor="text1"/>
                <w:kern w:val="0"/>
                <w:sz w:val="24"/>
                <w:szCs w:val="24"/>
                <w14:textFill>
                  <w14:solidFill>
                    <w14:schemeClr w14:val="tx1"/>
                  </w14:solidFill>
                </w14:textFill>
              </w:rPr>
            </w:pPr>
            <w:r>
              <w:rPr>
                <w:rFonts w:ascii="Times New Roman" w:hAnsi="Times New Roman" w:eastAsia="宋体" w:cs="Times New Roman"/>
                <w:b/>
                <w:color w:val="000000" w:themeColor="text1"/>
                <w:kern w:val="0"/>
                <w:sz w:val="24"/>
                <w:szCs w:val="24"/>
                <w14:textFill>
                  <w14:solidFill>
                    <w14:schemeClr w14:val="tx1"/>
                  </w14:solidFill>
                </w14:textFill>
              </w:rPr>
              <w:t>六、本细则最终解释权归生命科学技术学院研究生招生领导小组。</w:t>
            </w:r>
          </w:p>
          <w:p w14:paraId="11414801">
            <w:pPr>
              <w:widowControl/>
              <w:spacing w:line="440" w:lineRule="exact"/>
              <w:jc w:val="left"/>
              <w:rPr>
                <w:rFonts w:ascii="Times New Roman" w:hAnsi="Times New Roman" w:eastAsia="宋体" w:cs="Times New Roman"/>
                <w:color w:val="000000" w:themeColor="text1"/>
                <w:kern w:val="0"/>
                <w:sz w:val="24"/>
                <w:szCs w:val="24"/>
                <w14:textFill>
                  <w14:solidFill>
                    <w14:schemeClr w14:val="tx1"/>
                  </w14:solidFill>
                </w14:textFill>
              </w:rPr>
            </w:pPr>
          </w:p>
          <w:p w14:paraId="1074110D">
            <w:pPr>
              <w:widowControl/>
              <w:spacing w:line="440" w:lineRule="exact"/>
              <w:ind w:firstLine="4320" w:firstLineChars="1800"/>
              <w:jc w:val="left"/>
              <w:rPr>
                <w:rFonts w:ascii="Times New Roman" w:hAnsi="Times New Roman" w:eastAsia="宋体" w:cs="Times New Roman"/>
                <w:color w:val="000000" w:themeColor="text1"/>
                <w:kern w:val="0"/>
                <w:sz w:val="24"/>
                <w:szCs w:val="24"/>
                <w14:textFill>
                  <w14:solidFill>
                    <w14:schemeClr w14:val="tx1"/>
                  </w14:solidFill>
                </w14:textFill>
              </w:rPr>
            </w:pPr>
          </w:p>
          <w:p w14:paraId="4FBEEC86">
            <w:pPr>
              <w:widowControl/>
              <w:spacing w:line="440" w:lineRule="exact"/>
              <w:ind w:firstLine="4320" w:firstLineChars="1800"/>
              <w:jc w:val="left"/>
              <w:rPr>
                <w:rFonts w:ascii="Times New Roman" w:hAnsi="Times New Roman" w:eastAsia="宋体" w:cs="Times New Roman"/>
                <w:color w:val="000000" w:themeColor="text1"/>
                <w:kern w:val="0"/>
                <w:sz w:val="24"/>
                <w:szCs w:val="24"/>
                <w14:textFill>
                  <w14:solidFill>
                    <w14:schemeClr w14:val="tx1"/>
                  </w14:solidFill>
                </w14:textFill>
              </w:rPr>
            </w:pPr>
          </w:p>
          <w:p w14:paraId="6A84B17C">
            <w:pPr>
              <w:widowControl/>
              <w:spacing w:line="440" w:lineRule="exact"/>
              <w:ind w:firstLine="4320" w:firstLineChars="1800"/>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生物医学工程学科组</w:t>
            </w:r>
          </w:p>
          <w:p w14:paraId="7F99D5F5">
            <w:pPr>
              <w:widowControl/>
              <w:spacing w:line="440" w:lineRule="exact"/>
              <w:ind w:firstLine="4800" w:firstLineChars="2000"/>
              <w:jc w:val="right"/>
              <w:rPr>
                <w:rFonts w:ascii="Times New Roman" w:hAnsi="Times New Roman" w:eastAsia="宋体" w:cs="Times New Roman"/>
                <w:color w:val="000000" w:themeColor="text1"/>
                <w:kern w:val="0"/>
                <w:sz w:val="24"/>
                <w:szCs w:val="24"/>
                <w14:textFill>
                  <w14:solidFill>
                    <w14:schemeClr w14:val="tx1"/>
                  </w14:solidFill>
                </w14:textFill>
              </w:rPr>
            </w:pPr>
            <w:r>
              <w:rPr>
                <w:rFonts w:ascii="Times New Roman" w:hAnsi="Times New Roman" w:eastAsia="宋体" w:cs="Times New Roman"/>
                <w:color w:val="000000" w:themeColor="text1"/>
                <w:kern w:val="0"/>
                <w:sz w:val="24"/>
                <w:szCs w:val="24"/>
                <w14:textFill>
                  <w14:solidFill>
                    <w14:schemeClr w14:val="tx1"/>
                  </w14:solidFill>
                </w14:textFill>
              </w:rPr>
              <w:t>202</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4</w:t>
            </w:r>
            <w:r>
              <w:rPr>
                <w:rFonts w:ascii="Times New Roman" w:hAnsi="Times New Roman" w:eastAsia="宋体" w:cs="Times New Roman"/>
                <w:color w:val="000000" w:themeColor="text1"/>
                <w:kern w:val="0"/>
                <w:sz w:val="24"/>
                <w:szCs w:val="24"/>
                <w14:textFill>
                  <w14:solidFill>
                    <w14:schemeClr w14:val="tx1"/>
                  </w14:solidFill>
                </w14:textFill>
              </w:rPr>
              <w:t>年1</w:t>
            </w:r>
            <w:r>
              <w:rPr>
                <w:rFonts w:hint="eastAsia" w:ascii="Times New Roman" w:hAnsi="Times New Roman" w:eastAsia="宋体" w:cs="Times New Roman"/>
                <w:color w:val="000000" w:themeColor="text1"/>
                <w:kern w:val="0"/>
                <w:sz w:val="24"/>
                <w:szCs w:val="24"/>
                <w14:textFill>
                  <w14:solidFill>
                    <w14:schemeClr w14:val="tx1"/>
                  </w14:solidFill>
                </w14:textFill>
              </w:rPr>
              <w:t>1</w:t>
            </w:r>
            <w:r>
              <w:rPr>
                <w:rFonts w:ascii="Times New Roman" w:hAnsi="Times New Roman" w:eastAsia="宋体" w:cs="Times New Roman"/>
                <w:color w:val="000000" w:themeColor="text1"/>
                <w:kern w:val="0"/>
                <w:sz w:val="24"/>
                <w:szCs w:val="24"/>
                <w14:textFill>
                  <w14:solidFill>
                    <w14:schemeClr w14:val="tx1"/>
                  </w14:solidFill>
                </w14:textFill>
              </w:rPr>
              <w:t>月</w:t>
            </w:r>
            <w:r>
              <w:rPr>
                <w:rFonts w:hint="eastAsia" w:ascii="Times New Roman" w:hAnsi="Times New Roman" w:eastAsia="宋体" w:cs="Times New Roman"/>
                <w:color w:val="000000" w:themeColor="text1"/>
                <w:kern w:val="0"/>
                <w:sz w:val="24"/>
                <w:szCs w:val="24"/>
                <w:lang w:val="en-US" w:eastAsia="zh-CN"/>
                <w14:textFill>
                  <w14:solidFill>
                    <w14:schemeClr w14:val="tx1"/>
                  </w14:solidFill>
                </w14:textFill>
              </w:rPr>
              <w:t>15</w:t>
            </w:r>
            <w:r>
              <w:rPr>
                <w:rFonts w:ascii="Times New Roman" w:hAnsi="Times New Roman" w:eastAsia="宋体" w:cs="Times New Roman"/>
                <w:color w:val="000000" w:themeColor="text1"/>
                <w:kern w:val="0"/>
                <w:sz w:val="24"/>
                <w:szCs w:val="24"/>
                <w14:textFill>
                  <w14:solidFill>
                    <w14:schemeClr w14:val="tx1"/>
                  </w14:solidFill>
                </w14:textFill>
              </w:rPr>
              <w:t>日</w:t>
            </w:r>
          </w:p>
        </w:tc>
      </w:tr>
    </w:tbl>
    <w:p w14:paraId="0A549B35">
      <w:pPr>
        <w:adjustRightInd w:val="0"/>
        <w:snapToGrid w:val="0"/>
        <w:spacing w:line="560" w:lineRule="exact"/>
        <w:ind w:right="560"/>
        <w:rPr>
          <w:rFonts w:ascii="Times New Roman" w:hAnsi="Times New Roman" w:eastAsia="仿宋" w:cs="Times New Roman"/>
          <w:sz w:val="24"/>
          <w:szCs w:val="24"/>
        </w:rPr>
      </w:pPr>
    </w:p>
    <w:p w14:paraId="6AD30556">
      <w:pPr>
        <w:adjustRightInd w:val="0"/>
        <w:snapToGrid w:val="0"/>
        <w:spacing w:line="560" w:lineRule="exact"/>
        <w:ind w:right="560"/>
        <w:rPr>
          <w:rFonts w:ascii="Times New Roman" w:hAnsi="Times New Roman" w:eastAsia="仿宋" w:cs="Times New Roman"/>
          <w:sz w:val="24"/>
          <w:szCs w:val="24"/>
        </w:rPr>
      </w:pPr>
      <w:r>
        <w:rPr>
          <w:rFonts w:ascii="Times New Roman" w:hAnsi="Times New Roman" w:eastAsia="仿宋" w:cs="Times New Roman"/>
          <w:sz w:val="24"/>
          <w:szCs w:val="24"/>
        </w:rPr>
        <w:t>附：</w:t>
      </w:r>
    </w:p>
    <w:p w14:paraId="3C80A037">
      <w:pPr>
        <w:adjustRightInd w:val="0"/>
        <w:snapToGrid w:val="0"/>
        <w:spacing w:line="560" w:lineRule="exact"/>
        <w:ind w:right="560" w:firstLine="482" w:firstLineChars="200"/>
        <w:rPr>
          <w:rFonts w:hint="default" w:ascii="Times New Roman" w:hAnsi="Times New Roman" w:eastAsia="仿宋" w:cs="Times New Roman"/>
          <w:sz w:val="24"/>
          <w:szCs w:val="24"/>
          <w:lang w:val="en-US" w:eastAsia="zh-CN"/>
        </w:rPr>
      </w:pPr>
      <w:r>
        <w:rPr>
          <w:rFonts w:ascii="Times New Roman" w:hAnsi="Times New Roman" w:eastAsia="仿宋" w:cs="Times New Roman"/>
          <w:b/>
          <w:sz w:val="24"/>
          <w:szCs w:val="24"/>
        </w:rPr>
        <w:t>申请材料寄送地址</w:t>
      </w:r>
      <w:r>
        <w:rPr>
          <w:rFonts w:ascii="Times New Roman" w:hAnsi="Times New Roman" w:eastAsia="仿宋" w:cs="Times New Roman"/>
          <w:sz w:val="24"/>
          <w:szCs w:val="24"/>
        </w:rPr>
        <w:t>：广东省广州市天河区黄埔大道西601号暨南大学</w:t>
      </w:r>
      <w:r>
        <w:rPr>
          <w:rFonts w:hint="eastAsia" w:ascii="Times New Roman" w:hAnsi="Times New Roman" w:eastAsia="仿宋" w:cs="Times New Roman"/>
          <w:sz w:val="24"/>
          <w:szCs w:val="24"/>
          <w:lang w:val="en-US" w:eastAsia="zh-CN"/>
        </w:rPr>
        <w:t>第二理工楼224房</w:t>
      </w:r>
    </w:p>
    <w:p w14:paraId="2D8F2E15">
      <w:pPr>
        <w:adjustRightInd w:val="0"/>
        <w:snapToGrid w:val="0"/>
        <w:spacing w:line="560" w:lineRule="exact"/>
        <w:ind w:right="560" w:firstLine="482" w:firstLineChars="200"/>
        <w:rPr>
          <w:rFonts w:hint="default" w:ascii="Times New Roman" w:hAnsi="Times New Roman" w:eastAsia="仿宋" w:cs="Times New Roman"/>
          <w:sz w:val="24"/>
          <w:szCs w:val="24"/>
          <w:lang w:val="en-US" w:eastAsia="zh-CN"/>
        </w:rPr>
      </w:pPr>
      <w:r>
        <w:rPr>
          <w:rFonts w:ascii="Times New Roman" w:hAnsi="Times New Roman" w:eastAsia="仿宋" w:cs="Times New Roman"/>
          <w:b/>
          <w:sz w:val="24"/>
          <w:szCs w:val="24"/>
        </w:rPr>
        <w:t>收件人</w:t>
      </w:r>
      <w:r>
        <w:rPr>
          <w:rFonts w:ascii="Times New Roman" w:hAnsi="Times New Roman" w:eastAsia="仿宋" w:cs="Times New Roman"/>
          <w:sz w:val="24"/>
          <w:szCs w:val="24"/>
        </w:rPr>
        <w:t>：</w:t>
      </w:r>
      <w:r>
        <w:rPr>
          <w:rFonts w:hint="eastAsia" w:ascii="Times New Roman" w:hAnsi="Times New Roman" w:eastAsia="仿宋" w:cs="Times New Roman"/>
          <w:sz w:val="24"/>
          <w:szCs w:val="24"/>
          <w:lang w:val="en-US" w:eastAsia="zh-CN"/>
        </w:rPr>
        <w:t>袁老师</w:t>
      </w:r>
    </w:p>
    <w:p w14:paraId="68E795C5">
      <w:pPr>
        <w:adjustRightInd w:val="0"/>
        <w:snapToGrid w:val="0"/>
        <w:spacing w:line="560" w:lineRule="exact"/>
        <w:ind w:right="560" w:firstLine="482" w:firstLineChars="200"/>
        <w:rPr>
          <w:rFonts w:hint="default" w:ascii="Times New Roman" w:hAnsi="Times New Roman" w:eastAsia="仿宋" w:cs="Times New Roman"/>
          <w:sz w:val="24"/>
          <w:szCs w:val="24"/>
          <w:lang w:val="en-US" w:eastAsia="zh-CN"/>
        </w:rPr>
      </w:pPr>
      <w:r>
        <w:rPr>
          <w:rFonts w:ascii="Times New Roman" w:hAnsi="Times New Roman" w:eastAsia="仿宋" w:cs="Times New Roman"/>
          <w:b/>
          <w:sz w:val="24"/>
          <w:szCs w:val="24"/>
        </w:rPr>
        <w:t>联系电话</w:t>
      </w:r>
      <w:r>
        <w:rPr>
          <w:rFonts w:ascii="Times New Roman" w:hAnsi="Times New Roman" w:eastAsia="仿宋" w:cs="Times New Roman"/>
          <w:sz w:val="24"/>
          <w:szCs w:val="24"/>
        </w:rPr>
        <w:t>：020-8522</w:t>
      </w:r>
      <w:r>
        <w:rPr>
          <w:rFonts w:hint="eastAsia" w:ascii="Times New Roman" w:hAnsi="Times New Roman" w:eastAsia="仿宋" w:cs="Times New Roman"/>
          <w:sz w:val="24"/>
          <w:szCs w:val="24"/>
          <w:lang w:val="en-US" w:eastAsia="zh-CN"/>
        </w:rPr>
        <w:t>8410</w:t>
      </w:r>
      <w:bookmarkStart w:id="0" w:name="_GoBack"/>
      <w:bookmarkEnd w:id="0"/>
    </w:p>
    <w:p w14:paraId="1769A4F9">
      <w:pPr>
        <w:rPr>
          <w:rFonts w:ascii="Times New Roman" w:hAnsi="Times New Roman" w:cs="Times New Roman"/>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xMWYyZDIxZGM1N2EwNjFjYTFhMDY3OTQ1ZTE0NGQifQ=="/>
  </w:docVars>
  <w:rsids>
    <w:rsidRoot w:val="00CE32B6"/>
    <w:rsid w:val="00004A66"/>
    <w:rsid w:val="00013843"/>
    <w:rsid w:val="00013C62"/>
    <w:rsid w:val="000161E3"/>
    <w:rsid w:val="000257DC"/>
    <w:rsid w:val="00025C8E"/>
    <w:rsid w:val="00031C74"/>
    <w:rsid w:val="00034BAC"/>
    <w:rsid w:val="000423C5"/>
    <w:rsid w:val="00046327"/>
    <w:rsid w:val="00051577"/>
    <w:rsid w:val="000520D3"/>
    <w:rsid w:val="00053B9F"/>
    <w:rsid w:val="000625BE"/>
    <w:rsid w:val="00075489"/>
    <w:rsid w:val="00081FD1"/>
    <w:rsid w:val="00083CA4"/>
    <w:rsid w:val="00084A66"/>
    <w:rsid w:val="0009183C"/>
    <w:rsid w:val="00092216"/>
    <w:rsid w:val="00093413"/>
    <w:rsid w:val="00095BCA"/>
    <w:rsid w:val="00096E0C"/>
    <w:rsid w:val="000A1780"/>
    <w:rsid w:val="000C0483"/>
    <w:rsid w:val="000C3FB0"/>
    <w:rsid w:val="000C5B50"/>
    <w:rsid w:val="000D3292"/>
    <w:rsid w:val="000E6A35"/>
    <w:rsid w:val="000F4963"/>
    <w:rsid w:val="000F7C3F"/>
    <w:rsid w:val="00100FBB"/>
    <w:rsid w:val="00104DBF"/>
    <w:rsid w:val="00106A3D"/>
    <w:rsid w:val="001070DF"/>
    <w:rsid w:val="00110B62"/>
    <w:rsid w:val="0011255A"/>
    <w:rsid w:val="00114F6D"/>
    <w:rsid w:val="00121473"/>
    <w:rsid w:val="00125637"/>
    <w:rsid w:val="0012702B"/>
    <w:rsid w:val="00135AA0"/>
    <w:rsid w:val="001363AE"/>
    <w:rsid w:val="001405B7"/>
    <w:rsid w:val="001446F8"/>
    <w:rsid w:val="0015008C"/>
    <w:rsid w:val="00161D58"/>
    <w:rsid w:val="001643B0"/>
    <w:rsid w:val="0016465E"/>
    <w:rsid w:val="001658C0"/>
    <w:rsid w:val="001730CF"/>
    <w:rsid w:val="001765B0"/>
    <w:rsid w:val="001821FC"/>
    <w:rsid w:val="0018371B"/>
    <w:rsid w:val="001909C7"/>
    <w:rsid w:val="001959AA"/>
    <w:rsid w:val="001C37A2"/>
    <w:rsid w:val="001C4CC3"/>
    <w:rsid w:val="001D622A"/>
    <w:rsid w:val="001E05F0"/>
    <w:rsid w:val="00206896"/>
    <w:rsid w:val="00206E21"/>
    <w:rsid w:val="00206F11"/>
    <w:rsid w:val="00220D29"/>
    <w:rsid w:val="0022144E"/>
    <w:rsid w:val="00223D19"/>
    <w:rsid w:val="00230596"/>
    <w:rsid w:val="00244866"/>
    <w:rsid w:val="0024547E"/>
    <w:rsid w:val="002627F0"/>
    <w:rsid w:val="0027009E"/>
    <w:rsid w:val="00277D46"/>
    <w:rsid w:val="0028271E"/>
    <w:rsid w:val="00286D62"/>
    <w:rsid w:val="002910D0"/>
    <w:rsid w:val="002A15CF"/>
    <w:rsid w:val="002A1892"/>
    <w:rsid w:val="002A18A8"/>
    <w:rsid w:val="002A1AA0"/>
    <w:rsid w:val="002A560E"/>
    <w:rsid w:val="002B35B4"/>
    <w:rsid w:val="002C130C"/>
    <w:rsid w:val="002C18F5"/>
    <w:rsid w:val="002D37F9"/>
    <w:rsid w:val="002D4A85"/>
    <w:rsid w:val="002D5BD9"/>
    <w:rsid w:val="002E52CB"/>
    <w:rsid w:val="00304C2F"/>
    <w:rsid w:val="00306485"/>
    <w:rsid w:val="00316D0F"/>
    <w:rsid w:val="00334B39"/>
    <w:rsid w:val="003379BD"/>
    <w:rsid w:val="003461E1"/>
    <w:rsid w:val="003672A2"/>
    <w:rsid w:val="003732FD"/>
    <w:rsid w:val="003842E6"/>
    <w:rsid w:val="003A1172"/>
    <w:rsid w:val="003A20C7"/>
    <w:rsid w:val="003A5F29"/>
    <w:rsid w:val="003B09D9"/>
    <w:rsid w:val="003B51E4"/>
    <w:rsid w:val="003B61EA"/>
    <w:rsid w:val="003C5116"/>
    <w:rsid w:val="003C6182"/>
    <w:rsid w:val="003D6F1F"/>
    <w:rsid w:val="003D700B"/>
    <w:rsid w:val="003E5D70"/>
    <w:rsid w:val="003F22AB"/>
    <w:rsid w:val="003F5C84"/>
    <w:rsid w:val="00401AC9"/>
    <w:rsid w:val="0040287A"/>
    <w:rsid w:val="00406720"/>
    <w:rsid w:val="004070A1"/>
    <w:rsid w:val="00416831"/>
    <w:rsid w:val="00417FDD"/>
    <w:rsid w:val="004238A6"/>
    <w:rsid w:val="0042566B"/>
    <w:rsid w:val="004274DB"/>
    <w:rsid w:val="00434E9D"/>
    <w:rsid w:val="0043566F"/>
    <w:rsid w:val="004356BC"/>
    <w:rsid w:val="00443D86"/>
    <w:rsid w:val="004477A9"/>
    <w:rsid w:val="004515F1"/>
    <w:rsid w:val="0045699E"/>
    <w:rsid w:val="00466102"/>
    <w:rsid w:val="004707D1"/>
    <w:rsid w:val="0047535B"/>
    <w:rsid w:val="00476B69"/>
    <w:rsid w:val="00484E6B"/>
    <w:rsid w:val="00486495"/>
    <w:rsid w:val="004C1D21"/>
    <w:rsid w:val="004C4D64"/>
    <w:rsid w:val="004C544F"/>
    <w:rsid w:val="004E6BFE"/>
    <w:rsid w:val="004F6EE1"/>
    <w:rsid w:val="004F7EA8"/>
    <w:rsid w:val="00502846"/>
    <w:rsid w:val="00503568"/>
    <w:rsid w:val="0050771E"/>
    <w:rsid w:val="00507D7E"/>
    <w:rsid w:val="00513359"/>
    <w:rsid w:val="005205B5"/>
    <w:rsid w:val="005210F4"/>
    <w:rsid w:val="005267F7"/>
    <w:rsid w:val="00527887"/>
    <w:rsid w:val="00534041"/>
    <w:rsid w:val="00540792"/>
    <w:rsid w:val="00542D87"/>
    <w:rsid w:val="00545AEC"/>
    <w:rsid w:val="0055373E"/>
    <w:rsid w:val="00560CC7"/>
    <w:rsid w:val="0056474E"/>
    <w:rsid w:val="00565CA8"/>
    <w:rsid w:val="0058505B"/>
    <w:rsid w:val="005855BA"/>
    <w:rsid w:val="00592E09"/>
    <w:rsid w:val="00593AB8"/>
    <w:rsid w:val="00594E58"/>
    <w:rsid w:val="005A328A"/>
    <w:rsid w:val="005B0272"/>
    <w:rsid w:val="005B22BA"/>
    <w:rsid w:val="005B2DCE"/>
    <w:rsid w:val="005B30F9"/>
    <w:rsid w:val="005C1E11"/>
    <w:rsid w:val="005C30BF"/>
    <w:rsid w:val="005C4838"/>
    <w:rsid w:val="005C49D3"/>
    <w:rsid w:val="005C51B8"/>
    <w:rsid w:val="005C6534"/>
    <w:rsid w:val="005E0948"/>
    <w:rsid w:val="005E1C80"/>
    <w:rsid w:val="005E41C3"/>
    <w:rsid w:val="005F3511"/>
    <w:rsid w:val="005F557E"/>
    <w:rsid w:val="00606B21"/>
    <w:rsid w:val="0061043F"/>
    <w:rsid w:val="00610663"/>
    <w:rsid w:val="006125EF"/>
    <w:rsid w:val="00615955"/>
    <w:rsid w:val="006215AD"/>
    <w:rsid w:val="00637339"/>
    <w:rsid w:val="00642866"/>
    <w:rsid w:val="0064480F"/>
    <w:rsid w:val="006504FD"/>
    <w:rsid w:val="00661E5B"/>
    <w:rsid w:val="00663CDF"/>
    <w:rsid w:val="00666BEC"/>
    <w:rsid w:val="006670C2"/>
    <w:rsid w:val="00677111"/>
    <w:rsid w:val="00687402"/>
    <w:rsid w:val="00687947"/>
    <w:rsid w:val="00692804"/>
    <w:rsid w:val="0069280B"/>
    <w:rsid w:val="00694034"/>
    <w:rsid w:val="00694A15"/>
    <w:rsid w:val="006A033D"/>
    <w:rsid w:val="006A0A44"/>
    <w:rsid w:val="006C22A9"/>
    <w:rsid w:val="006C246B"/>
    <w:rsid w:val="006C3A09"/>
    <w:rsid w:val="006C3F34"/>
    <w:rsid w:val="006C3FC6"/>
    <w:rsid w:val="006C6ADA"/>
    <w:rsid w:val="006D14B5"/>
    <w:rsid w:val="006D38F3"/>
    <w:rsid w:val="006D70D8"/>
    <w:rsid w:val="006E03FB"/>
    <w:rsid w:val="006E1943"/>
    <w:rsid w:val="006E25DC"/>
    <w:rsid w:val="006F0837"/>
    <w:rsid w:val="006F340F"/>
    <w:rsid w:val="006F5686"/>
    <w:rsid w:val="007067BF"/>
    <w:rsid w:val="00706E8D"/>
    <w:rsid w:val="00710085"/>
    <w:rsid w:val="00716114"/>
    <w:rsid w:val="0071728E"/>
    <w:rsid w:val="007178EB"/>
    <w:rsid w:val="00717B23"/>
    <w:rsid w:val="00724120"/>
    <w:rsid w:val="00727497"/>
    <w:rsid w:val="007278E0"/>
    <w:rsid w:val="00741362"/>
    <w:rsid w:val="00761504"/>
    <w:rsid w:val="007645DA"/>
    <w:rsid w:val="00765326"/>
    <w:rsid w:val="00770E1A"/>
    <w:rsid w:val="00771F0F"/>
    <w:rsid w:val="00775530"/>
    <w:rsid w:val="00786A16"/>
    <w:rsid w:val="00786E9B"/>
    <w:rsid w:val="0079076C"/>
    <w:rsid w:val="007918DA"/>
    <w:rsid w:val="007922EF"/>
    <w:rsid w:val="007A123E"/>
    <w:rsid w:val="007A6FE8"/>
    <w:rsid w:val="007B1B26"/>
    <w:rsid w:val="007B3879"/>
    <w:rsid w:val="007D0AFF"/>
    <w:rsid w:val="007D6030"/>
    <w:rsid w:val="007E1F3E"/>
    <w:rsid w:val="007E5287"/>
    <w:rsid w:val="00800739"/>
    <w:rsid w:val="008121A6"/>
    <w:rsid w:val="0081303E"/>
    <w:rsid w:val="0081446C"/>
    <w:rsid w:val="0081470C"/>
    <w:rsid w:val="0081706E"/>
    <w:rsid w:val="0083197B"/>
    <w:rsid w:val="00832F90"/>
    <w:rsid w:val="008359AF"/>
    <w:rsid w:val="00845ED9"/>
    <w:rsid w:val="00852419"/>
    <w:rsid w:val="008528B1"/>
    <w:rsid w:val="00852EFB"/>
    <w:rsid w:val="00856064"/>
    <w:rsid w:val="00865709"/>
    <w:rsid w:val="00875B71"/>
    <w:rsid w:val="00877CB2"/>
    <w:rsid w:val="008923D6"/>
    <w:rsid w:val="00893150"/>
    <w:rsid w:val="00893EC1"/>
    <w:rsid w:val="00897C16"/>
    <w:rsid w:val="008A2912"/>
    <w:rsid w:val="008A2F44"/>
    <w:rsid w:val="008A3046"/>
    <w:rsid w:val="008A309E"/>
    <w:rsid w:val="008A4C8B"/>
    <w:rsid w:val="008B5297"/>
    <w:rsid w:val="008C47AC"/>
    <w:rsid w:val="008C6401"/>
    <w:rsid w:val="008D4AAD"/>
    <w:rsid w:val="008D5B9F"/>
    <w:rsid w:val="008D670B"/>
    <w:rsid w:val="008E0ECB"/>
    <w:rsid w:val="008E22BE"/>
    <w:rsid w:val="008E4124"/>
    <w:rsid w:val="008F11F0"/>
    <w:rsid w:val="00904A4B"/>
    <w:rsid w:val="009100F8"/>
    <w:rsid w:val="00913478"/>
    <w:rsid w:val="00935CDE"/>
    <w:rsid w:val="00937577"/>
    <w:rsid w:val="00937989"/>
    <w:rsid w:val="00942DAE"/>
    <w:rsid w:val="009458F3"/>
    <w:rsid w:val="00945D8A"/>
    <w:rsid w:val="00960EE0"/>
    <w:rsid w:val="009616ED"/>
    <w:rsid w:val="00966B3F"/>
    <w:rsid w:val="00967502"/>
    <w:rsid w:val="00971069"/>
    <w:rsid w:val="00973709"/>
    <w:rsid w:val="00975D22"/>
    <w:rsid w:val="00982326"/>
    <w:rsid w:val="0098365A"/>
    <w:rsid w:val="009945A4"/>
    <w:rsid w:val="00994B27"/>
    <w:rsid w:val="00996F48"/>
    <w:rsid w:val="009A1512"/>
    <w:rsid w:val="009A1EA6"/>
    <w:rsid w:val="009A45C6"/>
    <w:rsid w:val="009A4AA4"/>
    <w:rsid w:val="009B4CFA"/>
    <w:rsid w:val="009C633C"/>
    <w:rsid w:val="009C7BBF"/>
    <w:rsid w:val="009D1FC4"/>
    <w:rsid w:val="009D782F"/>
    <w:rsid w:val="009E2D04"/>
    <w:rsid w:val="009E6F2E"/>
    <w:rsid w:val="00A04807"/>
    <w:rsid w:val="00A20BAD"/>
    <w:rsid w:val="00A21A75"/>
    <w:rsid w:val="00A3629A"/>
    <w:rsid w:val="00A41182"/>
    <w:rsid w:val="00A43E84"/>
    <w:rsid w:val="00A509FC"/>
    <w:rsid w:val="00A65635"/>
    <w:rsid w:val="00A66299"/>
    <w:rsid w:val="00A726D8"/>
    <w:rsid w:val="00A7730D"/>
    <w:rsid w:val="00A77751"/>
    <w:rsid w:val="00A80A68"/>
    <w:rsid w:val="00A936A9"/>
    <w:rsid w:val="00A949CD"/>
    <w:rsid w:val="00AA12D4"/>
    <w:rsid w:val="00AA64A7"/>
    <w:rsid w:val="00AB1A6F"/>
    <w:rsid w:val="00AC420C"/>
    <w:rsid w:val="00AD19AA"/>
    <w:rsid w:val="00AD2FF0"/>
    <w:rsid w:val="00AD46B9"/>
    <w:rsid w:val="00AD4808"/>
    <w:rsid w:val="00AD5316"/>
    <w:rsid w:val="00AE0721"/>
    <w:rsid w:val="00AE4C94"/>
    <w:rsid w:val="00AF08A2"/>
    <w:rsid w:val="00B0011A"/>
    <w:rsid w:val="00B00CC7"/>
    <w:rsid w:val="00B00F46"/>
    <w:rsid w:val="00B04ED4"/>
    <w:rsid w:val="00B12A5A"/>
    <w:rsid w:val="00B1681C"/>
    <w:rsid w:val="00B17E2F"/>
    <w:rsid w:val="00B230CF"/>
    <w:rsid w:val="00B3341F"/>
    <w:rsid w:val="00B444C0"/>
    <w:rsid w:val="00B51046"/>
    <w:rsid w:val="00B53D6E"/>
    <w:rsid w:val="00B5408D"/>
    <w:rsid w:val="00B54560"/>
    <w:rsid w:val="00B54C87"/>
    <w:rsid w:val="00B56794"/>
    <w:rsid w:val="00B61B92"/>
    <w:rsid w:val="00B64496"/>
    <w:rsid w:val="00B714B8"/>
    <w:rsid w:val="00B76B39"/>
    <w:rsid w:val="00B76DFC"/>
    <w:rsid w:val="00B83698"/>
    <w:rsid w:val="00B85A6C"/>
    <w:rsid w:val="00B87985"/>
    <w:rsid w:val="00BA315B"/>
    <w:rsid w:val="00BA5861"/>
    <w:rsid w:val="00BC6A25"/>
    <w:rsid w:val="00BC724E"/>
    <w:rsid w:val="00BD0EA4"/>
    <w:rsid w:val="00BD25D6"/>
    <w:rsid w:val="00BF3F87"/>
    <w:rsid w:val="00BF47C5"/>
    <w:rsid w:val="00C06AB3"/>
    <w:rsid w:val="00C1007E"/>
    <w:rsid w:val="00C41216"/>
    <w:rsid w:val="00C41A2C"/>
    <w:rsid w:val="00C42AE5"/>
    <w:rsid w:val="00C50ECF"/>
    <w:rsid w:val="00C56C4F"/>
    <w:rsid w:val="00C64021"/>
    <w:rsid w:val="00C64308"/>
    <w:rsid w:val="00C65243"/>
    <w:rsid w:val="00C676AD"/>
    <w:rsid w:val="00C73256"/>
    <w:rsid w:val="00C75DE6"/>
    <w:rsid w:val="00C76537"/>
    <w:rsid w:val="00C809C2"/>
    <w:rsid w:val="00C907F0"/>
    <w:rsid w:val="00C9157C"/>
    <w:rsid w:val="00C91D2F"/>
    <w:rsid w:val="00C929BB"/>
    <w:rsid w:val="00C94414"/>
    <w:rsid w:val="00C97748"/>
    <w:rsid w:val="00CA78F3"/>
    <w:rsid w:val="00CA7B1E"/>
    <w:rsid w:val="00CC5597"/>
    <w:rsid w:val="00CD1A80"/>
    <w:rsid w:val="00CE1AF2"/>
    <w:rsid w:val="00CE2337"/>
    <w:rsid w:val="00CE32B6"/>
    <w:rsid w:val="00CE4C9D"/>
    <w:rsid w:val="00CF0FF1"/>
    <w:rsid w:val="00CF2F97"/>
    <w:rsid w:val="00CF666C"/>
    <w:rsid w:val="00D01BBA"/>
    <w:rsid w:val="00D0257D"/>
    <w:rsid w:val="00D03731"/>
    <w:rsid w:val="00D05572"/>
    <w:rsid w:val="00D163DF"/>
    <w:rsid w:val="00D1654B"/>
    <w:rsid w:val="00D24D24"/>
    <w:rsid w:val="00D26B7B"/>
    <w:rsid w:val="00D30F92"/>
    <w:rsid w:val="00D33899"/>
    <w:rsid w:val="00D41B79"/>
    <w:rsid w:val="00D448B0"/>
    <w:rsid w:val="00D455DC"/>
    <w:rsid w:val="00D4567D"/>
    <w:rsid w:val="00D51538"/>
    <w:rsid w:val="00D67B02"/>
    <w:rsid w:val="00D823AA"/>
    <w:rsid w:val="00D8678A"/>
    <w:rsid w:val="00D9189A"/>
    <w:rsid w:val="00D974CA"/>
    <w:rsid w:val="00DA3149"/>
    <w:rsid w:val="00DA6063"/>
    <w:rsid w:val="00DB08EF"/>
    <w:rsid w:val="00DB6E24"/>
    <w:rsid w:val="00DC393E"/>
    <w:rsid w:val="00DC755F"/>
    <w:rsid w:val="00DD23C9"/>
    <w:rsid w:val="00DE6F89"/>
    <w:rsid w:val="00DF0511"/>
    <w:rsid w:val="00DF1DD9"/>
    <w:rsid w:val="00DF28F3"/>
    <w:rsid w:val="00E05F07"/>
    <w:rsid w:val="00E06BFC"/>
    <w:rsid w:val="00E20722"/>
    <w:rsid w:val="00E212CB"/>
    <w:rsid w:val="00E21987"/>
    <w:rsid w:val="00E2231A"/>
    <w:rsid w:val="00E34942"/>
    <w:rsid w:val="00E34C77"/>
    <w:rsid w:val="00E4002D"/>
    <w:rsid w:val="00E467C1"/>
    <w:rsid w:val="00E67740"/>
    <w:rsid w:val="00E730AB"/>
    <w:rsid w:val="00E8042D"/>
    <w:rsid w:val="00E85406"/>
    <w:rsid w:val="00E860CE"/>
    <w:rsid w:val="00E90D40"/>
    <w:rsid w:val="00E96704"/>
    <w:rsid w:val="00EB1E31"/>
    <w:rsid w:val="00EC3940"/>
    <w:rsid w:val="00EC5784"/>
    <w:rsid w:val="00EC5B41"/>
    <w:rsid w:val="00EC787B"/>
    <w:rsid w:val="00ED5E02"/>
    <w:rsid w:val="00EE33C1"/>
    <w:rsid w:val="00EF0BBA"/>
    <w:rsid w:val="00F01789"/>
    <w:rsid w:val="00F06336"/>
    <w:rsid w:val="00F06468"/>
    <w:rsid w:val="00F20D0E"/>
    <w:rsid w:val="00F216AF"/>
    <w:rsid w:val="00F21B30"/>
    <w:rsid w:val="00F30113"/>
    <w:rsid w:val="00F326DF"/>
    <w:rsid w:val="00F45A89"/>
    <w:rsid w:val="00F46530"/>
    <w:rsid w:val="00F7726E"/>
    <w:rsid w:val="00F81205"/>
    <w:rsid w:val="00F8735C"/>
    <w:rsid w:val="00F8767C"/>
    <w:rsid w:val="00F9032E"/>
    <w:rsid w:val="00FA3757"/>
    <w:rsid w:val="00FA7B04"/>
    <w:rsid w:val="00FB2566"/>
    <w:rsid w:val="00FB5A28"/>
    <w:rsid w:val="00FB60D6"/>
    <w:rsid w:val="00FD33AC"/>
    <w:rsid w:val="00FD363C"/>
    <w:rsid w:val="00FD7BA1"/>
    <w:rsid w:val="00FE25B0"/>
    <w:rsid w:val="00FF187F"/>
    <w:rsid w:val="01133A06"/>
    <w:rsid w:val="20F12F69"/>
    <w:rsid w:val="2CD0422B"/>
    <w:rsid w:val="3CD513F6"/>
    <w:rsid w:val="4F4E4E0F"/>
    <w:rsid w:val="594C608F"/>
    <w:rsid w:val="790730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6"/>
    <w:link w:val="2"/>
    <w:semiHidden/>
    <w:uiPriority w:val="99"/>
    <w:rPr>
      <w:sz w:val="18"/>
      <w:szCs w:val="18"/>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1820</Words>
  <Characters>1883</Characters>
  <Lines>13</Lines>
  <Paragraphs>3</Paragraphs>
  <TotalTime>48</TotalTime>
  <ScaleCrop>false</ScaleCrop>
  <LinksUpToDate>false</LinksUpToDate>
  <CharactersWithSpaces>1883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2023-11-07T09:54:00Z</dcterms:created>
  <dc:creator>a</dc:creator>
  <cp:lastModifiedBy>myield</cp:lastModifiedBy>
  <cp:lastPrinted>2024-11-15T01:33:00Z</cp:lastPrinted>
  <dcterms:modified xsi:type="dcterms:W3CDTF">2024-11-15T02:26:34Z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2BC81263BF474B74B5F7D9CC53EF7694_13</vt:lpwstr>
  </property>
</Properties>
</file>