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576" w14:textId="77777777" w:rsidR="00216708" w:rsidRDefault="00E858E7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2</w:t>
      </w:r>
      <w:r>
        <w:rPr>
          <w:rFonts w:ascii="黑体" w:eastAsia="黑体" w:hAnsi="黑体" w:cs="黑体" w:hint="eastAsia"/>
          <w:b/>
          <w:sz w:val="28"/>
          <w:szCs w:val="28"/>
        </w:rPr>
        <w:t>022</w:t>
      </w:r>
      <w:r>
        <w:rPr>
          <w:rFonts w:ascii="黑体" w:eastAsia="黑体" w:hAnsi="黑体" w:cs="黑体" w:hint="eastAsia"/>
          <w:b/>
          <w:sz w:val="28"/>
          <w:szCs w:val="28"/>
        </w:rPr>
        <w:t>年信息科学技术学院</w:t>
      </w:r>
      <w:r>
        <w:rPr>
          <w:rFonts w:ascii="黑体" w:eastAsia="黑体" w:hAnsi="黑体" w:cs="黑体" w:hint="eastAsia"/>
          <w:b/>
          <w:sz w:val="28"/>
          <w:szCs w:val="28"/>
        </w:rPr>
        <w:t>/</w:t>
      </w:r>
      <w:r>
        <w:rPr>
          <w:rFonts w:ascii="黑体" w:eastAsia="黑体" w:hAnsi="黑体" w:cs="黑体" w:hint="eastAsia"/>
          <w:b/>
          <w:sz w:val="28"/>
          <w:szCs w:val="28"/>
        </w:rPr>
        <w:t>网络空间安全学院</w:t>
      </w:r>
    </w:p>
    <w:p w14:paraId="399263D2" w14:textId="77777777" w:rsidR="00216708" w:rsidRDefault="00E858E7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博士申请审核制和硕博连读招生实施细则</w:t>
      </w:r>
    </w:p>
    <w:p w14:paraId="400C54F8" w14:textId="77777777" w:rsidR="00216708" w:rsidRDefault="00216708">
      <w:pPr>
        <w:rPr>
          <w:rFonts w:ascii="仿宋" w:eastAsia="仿宋" w:hAnsi="仿宋" w:cs="仿宋"/>
          <w:sz w:val="28"/>
          <w:szCs w:val="28"/>
        </w:rPr>
      </w:pPr>
    </w:p>
    <w:p w14:paraId="3424743A" w14:textId="77777777" w:rsidR="00216708" w:rsidRDefault="00E858E7">
      <w:pPr>
        <w:ind w:firstLine="5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根据学校博士招生简章相关规定，结合专业特点，为做好本专业博士审核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制及硕博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连读招生工作，特制定如下工作细则。</w:t>
      </w:r>
    </w:p>
    <w:p w14:paraId="758BAF81" w14:textId="77777777" w:rsidR="00216708" w:rsidRDefault="00E858E7">
      <w:pPr>
        <w:widowControl/>
        <w:numPr>
          <w:ilvl w:val="0"/>
          <w:numId w:val="1"/>
        </w:numPr>
        <w:wordWrap w:val="0"/>
        <w:spacing w:line="440" w:lineRule="atLeas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培养目标</w:t>
      </w:r>
    </w:p>
    <w:p w14:paraId="0AD8F149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培养德、智、体全面发展，在信息学科上掌握坚实的基础理论和系统深入的专门知识，具有独立从事科学研究工作的能力，在科学和专门技术上做出创造性成果的高级专门人才。</w:t>
      </w:r>
    </w:p>
    <w:p w14:paraId="3FAD3617" w14:textId="77777777" w:rsidR="00216708" w:rsidRDefault="00E858E7">
      <w:pPr>
        <w:spacing w:line="360" w:lineRule="auto"/>
        <w:ind w:firstLineChars="185" w:firstLine="52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二、领导机构</w:t>
      </w:r>
    </w:p>
    <w:p w14:paraId="7300EF83" w14:textId="77777777" w:rsidR="00216708" w:rsidRDefault="00E858E7">
      <w:pPr>
        <w:spacing w:line="360" w:lineRule="auto"/>
        <w:ind w:firstLineChars="185" w:firstLine="518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学院成立研究生招生领导小组，负责全院招生工作的统筹工作；各学科专业成立审核面试工作小组，负责对申请人员的材料审核和复试工作。</w:t>
      </w:r>
    </w:p>
    <w:p w14:paraId="05F168A8" w14:textId="77777777" w:rsidR="00216708" w:rsidRDefault="00E858E7">
      <w:pPr>
        <w:widowControl/>
        <w:wordWrap w:val="0"/>
        <w:spacing w:line="440" w:lineRule="atLeast"/>
        <w:ind w:firstLineChars="200" w:firstLine="562"/>
        <w:jc w:val="left"/>
        <w:rPr>
          <w:rFonts w:ascii="仿宋" w:eastAsia="仿宋" w:hAnsi="仿宋" w:cs="仿宋"/>
          <w:b/>
          <w:bCs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238"/>
          <w:kern w:val="0"/>
          <w:sz w:val="28"/>
          <w:szCs w:val="28"/>
        </w:rPr>
        <w:t>三、招生专业</w:t>
      </w:r>
    </w:p>
    <w:p w14:paraId="1948B672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计算机应用技术专业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0812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、网络空间安全专业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0839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158BFCD9" w14:textId="77777777" w:rsidR="00216708" w:rsidRDefault="00E858E7">
      <w:pPr>
        <w:spacing w:line="264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</w:t>
      </w:r>
      <w:r>
        <w:rPr>
          <w:rFonts w:ascii="仿宋" w:eastAsia="仿宋" w:hAnsi="仿宋" w:cs="仿宋" w:hint="eastAsia"/>
          <w:b/>
          <w:sz w:val="28"/>
          <w:szCs w:val="28"/>
        </w:rPr>
        <w:t>、报考基础条件及审核条件</w:t>
      </w:r>
    </w:p>
    <w:p w14:paraId="366FC49C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（一）基本条件：按学校招生简章相关规定要求。</w:t>
      </w:r>
    </w:p>
    <w:p w14:paraId="78D65BDA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（二）申请审核制审核条件</w:t>
      </w:r>
    </w:p>
    <w:p w14:paraId="528EA977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．招生对象：面向符合报考条件的应、往届硕士，不接受同等学力考生报名。录取类别为非定向全日制。</w:t>
      </w:r>
    </w:p>
    <w:p w14:paraId="46080A07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审核基本要求：</w:t>
      </w:r>
    </w:p>
    <w:p w14:paraId="3D75998B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）专业基础扎实，学习成绩优秀；</w:t>
      </w:r>
    </w:p>
    <w:p w14:paraId="63902BA8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）已公开发表至少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篇专业学术论文；</w:t>
      </w:r>
    </w:p>
    <w:p w14:paraId="2CE7B4C8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）其他能反映科研成果突出的证明材料；</w:t>
      </w:r>
    </w:p>
    <w:p w14:paraId="500F33F2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）无学术不端行为，政审合格；</w:t>
      </w:r>
    </w:p>
    <w:p w14:paraId="7248BC34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）必须脱产学习，在职人员需按规定时间提交辞职证明并将人事档案转入我校。</w:t>
      </w:r>
    </w:p>
    <w:p w14:paraId="6B69094E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、需提交材料：</w:t>
      </w:r>
    </w:p>
    <w:p w14:paraId="3796DD43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）一份不少于</w:t>
      </w:r>
      <w:r>
        <w:rPr>
          <w:rFonts w:ascii="仿宋" w:eastAsia="仿宋" w:hAnsi="仿宋" w:cs="仿宋" w:hint="eastAsia"/>
          <w:kern w:val="0"/>
          <w:sz w:val="28"/>
          <w:szCs w:val="28"/>
        </w:rPr>
        <w:t>3000</w:t>
      </w:r>
      <w:r>
        <w:rPr>
          <w:rFonts w:ascii="仿宋" w:eastAsia="仿宋" w:hAnsi="仿宋" w:cs="仿宋" w:hint="eastAsia"/>
          <w:kern w:val="0"/>
          <w:sz w:val="28"/>
          <w:szCs w:val="28"/>
        </w:rPr>
        <w:t>字的拟攻读博士学位的研究计划书；</w:t>
      </w:r>
    </w:p>
    <w:p w14:paraId="31B32AC8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）两封与报考专业相关且具备正高职称专家亲笔署名的推荐信；</w:t>
      </w:r>
    </w:p>
    <w:p w14:paraId="417D1385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）政审表；</w:t>
      </w:r>
    </w:p>
    <w:p w14:paraId="7662BF7D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）公开发表的论文和其他可证明科研能力的材料；</w:t>
      </w:r>
    </w:p>
    <w:p w14:paraId="45590703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）学校要求提供的其他材料。</w:t>
      </w:r>
    </w:p>
    <w:p w14:paraId="036EC773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（三）申请硕博连读审核条件</w:t>
      </w:r>
    </w:p>
    <w:p w14:paraId="4BE63396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．招生对象：面向符合报考条件的暨南大学非定向全日制学术型硕士在校生，录取类别为非定向全日制。</w:t>
      </w:r>
    </w:p>
    <w:p w14:paraId="5955CCCB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．审核基本要求：</w:t>
      </w:r>
    </w:p>
    <w:p w14:paraId="4B9E76A4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）学习态度端正，学风严谨，能够按照要求完成必修课程（公共学位课和专业学位课）并取得规定的学分，成绩优良；</w:t>
      </w:r>
    </w:p>
    <w:p w14:paraId="193A44D3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篇已公开发表的学术论文代表作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14:paraId="6B6F24EC" w14:textId="77777777" w:rsidR="00216708" w:rsidRDefault="00E858E7">
      <w:pPr>
        <w:numPr>
          <w:ilvl w:val="0"/>
          <w:numId w:val="2"/>
        </w:num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政审合格，有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位正高职称专家推荐，拟攻读博士研究计划等其他</w:t>
      </w:r>
      <w:r>
        <w:rPr>
          <w:rFonts w:ascii="仿宋" w:eastAsia="仿宋" w:hAnsi="仿宋" w:cs="仿宋" w:hint="eastAsia"/>
          <w:sz w:val="28"/>
          <w:szCs w:val="28"/>
        </w:rPr>
        <w:t>应交材料齐全。</w:t>
      </w:r>
    </w:p>
    <w:p w14:paraId="21E85C82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、需提交材料：</w:t>
      </w:r>
    </w:p>
    <w:p w14:paraId="6A31BAEB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）一份不少于</w:t>
      </w:r>
      <w:r>
        <w:rPr>
          <w:rFonts w:ascii="仿宋" w:eastAsia="仿宋" w:hAnsi="仿宋" w:cs="仿宋" w:hint="eastAsia"/>
          <w:sz w:val="28"/>
          <w:szCs w:val="28"/>
        </w:rPr>
        <w:t>3000</w:t>
      </w:r>
      <w:r>
        <w:rPr>
          <w:rFonts w:ascii="仿宋" w:eastAsia="仿宋" w:hAnsi="仿宋" w:cs="仿宋" w:hint="eastAsia"/>
          <w:sz w:val="28"/>
          <w:szCs w:val="28"/>
        </w:rPr>
        <w:t>字的拟攻读博士学位的研究计划书；</w:t>
      </w:r>
    </w:p>
    <w:p w14:paraId="10DCC575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）两封与报考专业相关且具备正高职称专家亲笔署名的推荐信；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14:paraId="008FC531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）政审表；</w:t>
      </w:r>
    </w:p>
    <w:p w14:paraId="268C984F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）代表性专业学术论文和其他可证明科研能力的材料；</w:t>
      </w:r>
    </w:p>
    <w:p w14:paraId="7ABBC851" w14:textId="77777777" w:rsidR="00216708" w:rsidRDefault="00E858E7">
      <w:pPr>
        <w:spacing w:line="264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）学校要求提供的其他材料。</w:t>
      </w:r>
    </w:p>
    <w:p w14:paraId="1100CAEB" w14:textId="77777777" w:rsidR="00216708" w:rsidRDefault="00E858E7">
      <w:pPr>
        <w:widowControl/>
        <w:wordWrap w:val="0"/>
        <w:spacing w:line="440" w:lineRule="atLeast"/>
        <w:ind w:firstLineChars="200" w:firstLine="562"/>
        <w:jc w:val="left"/>
        <w:rPr>
          <w:rFonts w:ascii="仿宋" w:eastAsia="仿宋" w:hAnsi="仿宋" w:cs="仿宋"/>
          <w:b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238"/>
          <w:kern w:val="0"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color w:val="333238"/>
          <w:kern w:val="0"/>
          <w:sz w:val="28"/>
          <w:szCs w:val="28"/>
        </w:rPr>
        <w:t>、材料审核</w:t>
      </w:r>
    </w:p>
    <w:p w14:paraId="6675626D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学院、学科点组织本专业不少于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位专家对申请材料进行审核，分别给出外语、专业素质、研究潜力三个方面的成绩（总分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300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分，每门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100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分）。实行每位导师独立评分，去掉最高最低分后，再按平均分由高到低排序，确定复试名单。复试人数与录取人数比例原则上不超过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﹕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。</w:t>
      </w:r>
    </w:p>
    <w:p w14:paraId="404DCD42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审核成绩及格要求：每个方面审核成绩不得低于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80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分，审核总成绩不得低于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240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分。否则，不予通过。</w:t>
      </w:r>
    </w:p>
    <w:p w14:paraId="03C838C5" w14:textId="77777777" w:rsidR="00216708" w:rsidRDefault="00E858E7">
      <w:pPr>
        <w:widowControl/>
        <w:wordWrap w:val="0"/>
        <w:spacing w:line="440" w:lineRule="atLeast"/>
        <w:ind w:firstLineChars="200" w:firstLine="562"/>
        <w:jc w:val="left"/>
        <w:rPr>
          <w:rFonts w:ascii="仿宋" w:eastAsia="仿宋" w:hAnsi="仿宋" w:cs="仿宋"/>
          <w:b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333238"/>
          <w:kern w:val="0"/>
          <w:sz w:val="28"/>
          <w:szCs w:val="28"/>
        </w:rPr>
        <w:t>六</w:t>
      </w:r>
      <w:r>
        <w:rPr>
          <w:rFonts w:ascii="仿宋" w:eastAsia="仿宋" w:hAnsi="仿宋" w:cs="仿宋" w:hint="eastAsia"/>
          <w:b/>
          <w:color w:val="333238"/>
          <w:kern w:val="0"/>
          <w:sz w:val="28"/>
          <w:szCs w:val="28"/>
        </w:rPr>
        <w:t>、复试</w:t>
      </w:r>
    </w:p>
    <w:p w14:paraId="5DCC438E" w14:textId="77777777" w:rsidR="00E858E7" w:rsidRPr="00E858E7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 w:rsidRPr="00E858E7">
        <w:rPr>
          <w:rFonts w:ascii="仿宋" w:eastAsia="仿宋" w:hAnsi="仿宋" w:cs="仿宋"/>
          <w:color w:val="333238"/>
          <w:kern w:val="0"/>
          <w:sz w:val="28"/>
          <w:szCs w:val="28"/>
        </w:rPr>
        <w:t>具体安排请参见《暨南大学关于做好2022年博士研究生申请审核和硕博连读复试录取工作的通知》。</w:t>
      </w:r>
    </w:p>
    <w:p w14:paraId="4BCD05EC" w14:textId="4370E9F5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七、其他</w:t>
      </w:r>
    </w:p>
    <w:p w14:paraId="1368FC10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本实施细则由我院招生工作领导小组负责解释。其他未尽事宜参见《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年暨南大学博士研究生招生简章》。</w:t>
      </w:r>
    </w:p>
    <w:p w14:paraId="3D9AB6AC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八、信息查询及联系方式</w:t>
      </w:r>
    </w:p>
    <w:p w14:paraId="735EBB8C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学校研究生招生信息网址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https://yz.jnu.edu.cn/</w:t>
      </w:r>
    </w:p>
    <w:p w14:paraId="144DEC9D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lastRenderedPageBreak/>
        <w:t>申请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材料邮寄地址：广州市黄埔大道西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601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号暨南大学</w:t>
      </w:r>
      <w:proofErr w:type="gramStart"/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南海楼</w:t>
      </w:r>
      <w:proofErr w:type="gramEnd"/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213</w:t>
      </w:r>
    </w:p>
    <w:p w14:paraId="0C7AF52A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邮政编码：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510632</w:t>
      </w:r>
    </w:p>
    <w:p w14:paraId="641C1396" w14:textId="77777777" w:rsidR="00216708" w:rsidRDefault="00E858E7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联系人及电话：李老师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 xml:space="preserve">  020-85220216</w:t>
      </w:r>
    </w:p>
    <w:p w14:paraId="24285EB3" w14:textId="77777777" w:rsidR="00216708" w:rsidRDefault="00216708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</w:p>
    <w:p w14:paraId="3BC5C082" w14:textId="77777777" w:rsidR="00216708" w:rsidRDefault="00216708">
      <w:pPr>
        <w:widowControl/>
        <w:wordWrap w:val="0"/>
        <w:spacing w:line="440" w:lineRule="atLeast"/>
        <w:ind w:firstLineChars="200" w:firstLine="560"/>
        <w:jc w:val="left"/>
        <w:rPr>
          <w:rFonts w:ascii="仿宋" w:eastAsia="仿宋" w:hAnsi="仿宋" w:cs="仿宋"/>
          <w:color w:val="333238"/>
          <w:kern w:val="0"/>
          <w:sz w:val="28"/>
          <w:szCs w:val="28"/>
        </w:rPr>
      </w:pPr>
    </w:p>
    <w:p w14:paraId="2C772002" w14:textId="77777777" w:rsidR="00216708" w:rsidRDefault="00E858E7">
      <w:pPr>
        <w:widowControl/>
        <w:spacing w:line="440" w:lineRule="atLeast"/>
        <w:ind w:leftChars="1900" w:left="3990" w:firstLineChars="200" w:firstLine="560"/>
        <w:jc w:val="center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信息科学技术学院</w:t>
      </w:r>
    </w:p>
    <w:p w14:paraId="7113ABF7" w14:textId="77777777" w:rsidR="00216708" w:rsidRDefault="00E858E7">
      <w:pPr>
        <w:widowControl/>
        <w:wordWrap w:val="0"/>
        <w:spacing w:line="440" w:lineRule="atLeast"/>
        <w:ind w:leftChars="1900" w:left="3990" w:firstLineChars="200" w:firstLine="560"/>
        <w:jc w:val="center"/>
        <w:rPr>
          <w:rFonts w:ascii="仿宋" w:eastAsia="仿宋" w:hAnsi="仿宋" w:cs="仿宋"/>
          <w:color w:val="33323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21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333238"/>
          <w:kern w:val="0"/>
          <w:sz w:val="28"/>
          <w:szCs w:val="28"/>
        </w:rPr>
        <w:t>日</w:t>
      </w:r>
    </w:p>
    <w:sectPr w:rsidR="0021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490638"/>
    <w:multiLevelType w:val="singleLevel"/>
    <w:tmpl w:val="E4490638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251056F4"/>
    <w:multiLevelType w:val="singleLevel"/>
    <w:tmpl w:val="251056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E2"/>
    <w:rsid w:val="00000B51"/>
    <w:rsid w:val="00004415"/>
    <w:rsid w:val="0003012A"/>
    <w:rsid w:val="00032743"/>
    <w:rsid w:val="000353F1"/>
    <w:rsid w:val="00050B4F"/>
    <w:rsid w:val="00054723"/>
    <w:rsid w:val="00055F04"/>
    <w:rsid w:val="0007183B"/>
    <w:rsid w:val="000754B7"/>
    <w:rsid w:val="00081758"/>
    <w:rsid w:val="00094817"/>
    <w:rsid w:val="000A1B53"/>
    <w:rsid w:val="000D6306"/>
    <w:rsid w:val="000D7F8C"/>
    <w:rsid w:val="000F7D41"/>
    <w:rsid w:val="00100ABF"/>
    <w:rsid w:val="00113597"/>
    <w:rsid w:val="00127E75"/>
    <w:rsid w:val="0013431C"/>
    <w:rsid w:val="00184B00"/>
    <w:rsid w:val="001850AA"/>
    <w:rsid w:val="00193766"/>
    <w:rsid w:val="001961CC"/>
    <w:rsid w:val="00197FAC"/>
    <w:rsid w:val="001C6566"/>
    <w:rsid w:val="001C7055"/>
    <w:rsid w:val="001D759C"/>
    <w:rsid w:val="001F1BDF"/>
    <w:rsid w:val="001F3040"/>
    <w:rsid w:val="001F3D95"/>
    <w:rsid w:val="00203686"/>
    <w:rsid w:val="00213892"/>
    <w:rsid w:val="00216708"/>
    <w:rsid w:val="00234CD0"/>
    <w:rsid w:val="0024641C"/>
    <w:rsid w:val="00252635"/>
    <w:rsid w:val="002614C8"/>
    <w:rsid w:val="00262367"/>
    <w:rsid w:val="00263E8E"/>
    <w:rsid w:val="002871B1"/>
    <w:rsid w:val="00297D52"/>
    <w:rsid w:val="002D50C5"/>
    <w:rsid w:val="002F5BBA"/>
    <w:rsid w:val="00315670"/>
    <w:rsid w:val="00316FBB"/>
    <w:rsid w:val="00333669"/>
    <w:rsid w:val="003376B6"/>
    <w:rsid w:val="00341A9B"/>
    <w:rsid w:val="00350BE3"/>
    <w:rsid w:val="00351BF2"/>
    <w:rsid w:val="003C4848"/>
    <w:rsid w:val="003C4FF3"/>
    <w:rsid w:val="003D3D5D"/>
    <w:rsid w:val="003D457A"/>
    <w:rsid w:val="003D4CA7"/>
    <w:rsid w:val="003E1B88"/>
    <w:rsid w:val="003E2BE5"/>
    <w:rsid w:val="003E70A8"/>
    <w:rsid w:val="00404C0F"/>
    <w:rsid w:val="0040773A"/>
    <w:rsid w:val="00447BC0"/>
    <w:rsid w:val="004D1EE2"/>
    <w:rsid w:val="004D759E"/>
    <w:rsid w:val="004E0380"/>
    <w:rsid w:val="004E2C6F"/>
    <w:rsid w:val="005014A2"/>
    <w:rsid w:val="00526E5F"/>
    <w:rsid w:val="005429B2"/>
    <w:rsid w:val="00571528"/>
    <w:rsid w:val="00572F46"/>
    <w:rsid w:val="005A3998"/>
    <w:rsid w:val="005A5348"/>
    <w:rsid w:val="005B0FA2"/>
    <w:rsid w:val="005B4E8F"/>
    <w:rsid w:val="005B6136"/>
    <w:rsid w:val="005D2623"/>
    <w:rsid w:val="006013E2"/>
    <w:rsid w:val="00603018"/>
    <w:rsid w:val="00620927"/>
    <w:rsid w:val="00621594"/>
    <w:rsid w:val="0062281F"/>
    <w:rsid w:val="0063064C"/>
    <w:rsid w:val="00640980"/>
    <w:rsid w:val="0064559C"/>
    <w:rsid w:val="006645A9"/>
    <w:rsid w:val="00666D0F"/>
    <w:rsid w:val="006876B4"/>
    <w:rsid w:val="0069421D"/>
    <w:rsid w:val="006A0E0A"/>
    <w:rsid w:val="006A255C"/>
    <w:rsid w:val="006B6246"/>
    <w:rsid w:val="006C5CD4"/>
    <w:rsid w:val="006E06AA"/>
    <w:rsid w:val="006F4E93"/>
    <w:rsid w:val="00700DA7"/>
    <w:rsid w:val="0070207C"/>
    <w:rsid w:val="00707919"/>
    <w:rsid w:val="007215D2"/>
    <w:rsid w:val="00737F7F"/>
    <w:rsid w:val="007546F0"/>
    <w:rsid w:val="00763EE7"/>
    <w:rsid w:val="007A1708"/>
    <w:rsid w:val="007D296E"/>
    <w:rsid w:val="007E121A"/>
    <w:rsid w:val="007E1A0B"/>
    <w:rsid w:val="007E2156"/>
    <w:rsid w:val="00805811"/>
    <w:rsid w:val="00814E88"/>
    <w:rsid w:val="0081595E"/>
    <w:rsid w:val="008230DF"/>
    <w:rsid w:val="00834531"/>
    <w:rsid w:val="0083475E"/>
    <w:rsid w:val="008415CC"/>
    <w:rsid w:val="0085037E"/>
    <w:rsid w:val="008506EA"/>
    <w:rsid w:val="008511F1"/>
    <w:rsid w:val="0086469D"/>
    <w:rsid w:val="008647C5"/>
    <w:rsid w:val="00864C57"/>
    <w:rsid w:val="00867405"/>
    <w:rsid w:val="00880F3F"/>
    <w:rsid w:val="008C533B"/>
    <w:rsid w:val="008D083F"/>
    <w:rsid w:val="008D2AB6"/>
    <w:rsid w:val="008F3066"/>
    <w:rsid w:val="008F42FB"/>
    <w:rsid w:val="00906DDB"/>
    <w:rsid w:val="00922788"/>
    <w:rsid w:val="009335E9"/>
    <w:rsid w:val="009419C1"/>
    <w:rsid w:val="009508B2"/>
    <w:rsid w:val="00964621"/>
    <w:rsid w:val="00996097"/>
    <w:rsid w:val="009B1450"/>
    <w:rsid w:val="009B41FD"/>
    <w:rsid w:val="009B7353"/>
    <w:rsid w:val="009C173A"/>
    <w:rsid w:val="009C3432"/>
    <w:rsid w:val="009F2620"/>
    <w:rsid w:val="009F7C1E"/>
    <w:rsid w:val="00A05C60"/>
    <w:rsid w:val="00A11426"/>
    <w:rsid w:val="00A21C9D"/>
    <w:rsid w:val="00A22447"/>
    <w:rsid w:val="00A364F4"/>
    <w:rsid w:val="00A62E99"/>
    <w:rsid w:val="00A6507D"/>
    <w:rsid w:val="00A723F1"/>
    <w:rsid w:val="00A841E9"/>
    <w:rsid w:val="00A852AA"/>
    <w:rsid w:val="00A956AB"/>
    <w:rsid w:val="00A95C41"/>
    <w:rsid w:val="00AA3362"/>
    <w:rsid w:val="00AA4333"/>
    <w:rsid w:val="00AA66F1"/>
    <w:rsid w:val="00AB575E"/>
    <w:rsid w:val="00AD7435"/>
    <w:rsid w:val="00AE1B14"/>
    <w:rsid w:val="00B2160E"/>
    <w:rsid w:val="00B34501"/>
    <w:rsid w:val="00B373F0"/>
    <w:rsid w:val="00B50B9D"/>
    <w:rsid w:val="00B51C3E"/>
    <w:rsid w:val="00B60369"/>
    <w:rsid w:val="00B6742C"/>
    <w:rsid w:val="00B70702"/>
    <w:rsid w:val="00B724D0"/>
    <w:rsid w:val="00B744E0"/>
    <w:rsid w:val="00BB2430"/>
    <w:rsid w:val="00BC03FD"/>
    <w:rsid w:val="00BD2735"/>
    <w:rsid w:val="00C20C0B"/>
    <w:rsid w:val="00C2346A"/>
    <w:rsid w:val="00C643DF"/>
    <w:rsid w:val="00C80B95"/>
    <w:rsid w:val="00C8465B"/>
    <w:rsid w:val="00C860E2"/>
    <w:rsid w:val="00CA0BB9"/>
    <w:rsid w:val="00CA7549"/>
    <w:rsid w:val="00CC56DA"/>
    <w:rsid w:val="00CD4978"/>
    <w:rsid w:val="00CF1B7F"/>
    <w:rsid w:val="00CF7FF1"/>
    <w:rsid w:val="00D24659"/>
    <w:rsid w:val="00D313B5"/>
    <w:rsid w:val="00D60F7C"/>
    <w:rsid w:val="00D624EC"/>
    <w:rsid w:val="00D8435B"/>
    <w:rsid w:val="00D915D1"/>
    <w:rsid w:val="00DA45C2"/>
    <w:rsid w:val="00DA5183"/>
    <w:rsid w:val="00DB4F84"/>
    <w:rsid w:val="00DC1112"/>
    <w:rsid w:val="00DC70D2"/>
    <w:rsid w:val="00DC77AC"/>
    <w:rsid w:val="00DD76ED"/>
    <w:rsid w:val="00DD7B98"/>
    <w:rsid w:val="00DF2F1E"/>
    <w:rsid w:val="00E14621"/>
    <w:rsid w:val="00E17A83"/>
    <w:rsid w:val="00E17E4B"/>
    <w:rsid w:val="00E4251C"/>
    <w:rsid w:val="00E804BC"/>
    <w:rsid w:val="00E858E7"/>
    <w:rsid w:val="00E942D4"/>
    <w:rsid w:val="00E96F4E"/>
    <w:rsid w:val="00EA0285"/>
    <w:rsid w:val="00EA257E"/>
    <w:rsid w:val="00EA5ECE"/>
    <w:rsid w:val="00EB521C"/>
    <w:rsid w:val="00EE3DCA"/>
    <w:rsid w:val="00F00075"/>
    <w:rsid w:val="00F104B2"/>
    <w:rsid w:val="00F33D35"/>
    <w:rsid w:val="00F4142B"/>
    <w:rsid w:val="00F43752"/>
    <w:rsid w:val="00F5336C"/>
    <w:rsid w:val="00F55603"/>
    <w:rsid w:val="00F66BB1"/>
    <w:rsid w:val="00F67A0B"/>
    <w:rsid w:val="00F83AAB"/>
    <w:rsid w:val="00F8413D"/>
    <w:rsid w:val="00F962B3"/>
    <w:rsid w:val="00FB1296"/>
    <w:rsid w:val="00FC08B7"/>
    <w:rsid w:val="00FC1CB6"/>
    <w:rsid w:val="00FC530F"/>
    <w:rsid w:val="00FC66CA"/>
    <w:rsid w:val="00FD184A"/>
    <w:rsid w:val="00FD2C2D"/>
    <w:rsid w:val="01FC60DF"/>
    <w:rsid w:val="0B953177"/>
    <w:rsid w:val="10387D70"/>
    <w:rsid w:val="1813527B"/>
    <w:rsid w:val="1888138D"/>
    <w:rsid w:val="196A13E3"/>
    <w:rsid w:val="262B0AF4"/>
    <w:rsid w:val="2829688A"/>
    <w:rsid w:val="32614698"/>
    <w:rsid w:val="385554F3"/>
    <w:rsid w:val="39A54C10"/>
    <w:rsid w:val="39B91F43"/>
    <w:rsid w:val="3BF16D57"/>
    <w:rsid w:val="3C7E4629"/>
    <w:rsid w:val="42AA6CDF"/>
    <w:rsid w:val="44AE0624"/>
    <w:rsid w:val="4BD05D26"/>
    <w:rsid w:val="4E3A42BD"/>
    <w:rsid w:val="535E518A"/>
    <w:rsid w:val="54406A19"/>
    <w:rsid w:val="554C6CA7"/>
    <w:rsid w:val="56885245"/>
    <w:rsid w:val="5E6F564E"/>
    <w:rsid w:val="5F633A13"/>
    <w:rsid w:val="603F4344"/>
    <w:rsid w:val="626A0E5C"/>
    <w:rsid w:val="64D04F1A"/>
    <w:rsid w:val="662C2EE7"/>
    <w:rsid w:val="665A1580"/>
    <w:rsid w:val="683234E3"/>
    <w:rsid w:val="6BA7085A"/>
    <w:rsid w:val="6BCE71A6"/>
    <w:rsid w:val="6C9F3405"/>
    <w:rsid w:val="6F6612FF"/>
    <w:rsid w:val="6FA06DCC"/>
    <w:rsid w:val="73FA32FD"/>
    <w:rsid w:val="77CF43C2"/>
    <w:rsid w:val="79461DE8"/>
    <w:rsid w:val="7A7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EAA9C"/>
  <w15:docId w15:val="{6FD4925C-95A5-40B9-99A2-5B97FDF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1级标题 + 黑体"/>
    <w:basedOn w:val="1"/>
    <w:pPr>
      <w:widowControl/>
      <w:spacing w:before="240" w:after="0" w:line="259" w:lineRule="auto"/>
      <w:jc w:val="left"/>
    </w:pPr>
    <w:rPr>
      <w:rFonts w:ascii="黑体" w:hAnsi="黑体" w:cs="Calibri Light"/>
      <w:b w:val="0"/>
      <w:bCs w:val="0"/>
      <w:color w:val="2E74B5"/>
      <w:kern w:val="0"/>
      <w:sz w:val="32"/>
      <w:szCs w:val="32"/>
    </w:rPr>
  </w:style>
  <w:style w:type="paragraph" w:customStyle="1" w:styleId="11">
    <w:name w:val="标题 1 + 右侧:  1 字符"/>
    <w:basedOn w:val="1"/>
    <w:qFormat/>
    <w:pPr>
      <w:widowControl/>
      <w:tabs>
        <w:tab w:val="left" w:pos="5040"/>
      </w:tabs>
      <w:snapToGrid w:val="0"/>
      <w:spacing w:before="0" w:after="0" w:line="240" w:lineRule="auto"/>
      <w:ind w:rightChars="100" w:right="210"/>
      <w:jc w:val="center"/>
    </w:pPr>
    <w:rPr>
      <w:rFonts w:eastAsia="黑体" w:cs="宋体"/>
      <w:b w:val="0"/>
      <w:bCs w:val="0"/>
      <w:kern w:val="0"/>
      <w:sz w:val="30"/>
      <w:szCs w:val="20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2015年信息科学技术学院博士申请审核制和硕博连读招生实施细则</dc:title>
  <dc:creator>a</dc:creator>
  <cp:lastModifiedBy>Ye Yangxin</cp:lastModifiedBy>
  <cp:revision>7</cp:revision>
  <dcterms:created xsi:type="dcterms:W3CDTF">2015-12-11T14:47:00Z</dcterms:created>
  <dcterms:modified xsi:type="dcterms:W3CDTF">2021-12-16T09:22:00Z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F3ADEE8C29AA4B14AC48C8E6C57E2A75</vt:lpwstr>
  </property>
</Properties>
</file>