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4EC5" w14:textId="77777777" w:rsidR="006B38EF" w:rsidRDefault="00D4396A">
      <w:pPr>
        <w:pStyle w:val="1"/>
        <w:widowControl/>
        <w:shd w:val="clear" w:color="auto" w:fill="FFFFFF"/>
        <w:spacing w:before="150" w:beforeAutospacing="0" w:after="150" w:afterAutospacing="0"/>
        <w:ind w:left="150" w:right="150" w:firstLineChars="200" w:firstLine="560"/>
        <w:jc w:val="center"/>
        <w:rPr>
          <w:rFonts w:cs="宋体" w:hint="default"/>
          <w:b w:val="0"/>
          <w:bCs/>
          <w:color w:val="000000" w:themeColor="text1"/>
          <w:sz w:val="28"/>
          <w:szCs w:val="28"/>
          <w:shd w:val="clear" w:color="auto" w:fill="FFFFFF"/>
        </w:rPr>
      </w:pPr>
      <w:r>
        <w:rPr>
          <w:rFonts w:cs="宋体"/>
          <w:b w:val="0"/>
          <w:bCs/>
          <w:color w:val="000000" w:themeColor="text1"/>
          <w:sz w:val="28"/>
          <w:szCs w:val="28"/>
          <w:shd w:val="clear" w:color="auto" w:fill="FFFFFF"/>
        </w:rPr>
        <w:t>第一临床医学院</w:t>
      </w:r>
      <w:r>
        <w:rPr>
          <w:rFonts w:cs="宋体"/>
          <w:b w:val="0"/>
          <w:bCs/>
          <w:color w:val="000000" w:themeColor="text1"/>
          <w:sz w:val="28"/>
          <w:szCs w:val="28"/>
          <w:shd w:val="clear" w:color="auto" w:fill="FFFFFF"/>
        </w:rPr>
        <w:t>202</w:t>
      </w:r>
      <w:r>
        <w:rPr>
          <w:rFonts w:cs="宋体"/>
          <w:b w:val="0"/>
          <w:bCs/>
          <w:color w:val="000000" w:themeColor="text1"/>
          <w:sz w:val="28"/>
          <w:szCs w:val="28"/>
          <w:shd w:val="clear" w:color="auto" w:fill="FFFFFF"/>
        </w:rPr>
        <w:t>2</w:t>
      </w:r>
      <w:r>
        <w:rPr>
          <w:rFonts w:cs="宋体"/>
          <w:b w:val="0"/>
          <w:bCs/>
          <w:color w:val="000000" w:themeColor="text1"/>
          <w:sz w:val="28"/>
          <w:szCs w:val="28"/>
          <w:shd w:val="clear" w:color="auto" w:fill="FFFFFF"/>
        </w:rPr>
        <w:t>年申请审核及硕博连读</w:t>
      </w:r>
    </w:p>
    <w:p w14:paraId="5EAACA89" w14:textId="77777777" w:rsidR="006B38EF" w:rsidRDefault="00D4396A">
      <w:pPr>
        <w:pStyle w:val="1"/>
        <w:widowControl/>
        <w:shd w:val="clear" w:color="auto" w:fill="FFFFFF"/>
        <w:spacing w:before="150" w:beforeAutospacing="0" w:after="150" w:afterAutospacing="0"/>
        <w:ind w:left="150" w:right="150" w:firstLineChars="200" w:firstLine="560"/>
        <w:jc w:val="center"/>
        <w:rPr>
          <w:rFonts w:cs="宋体" w:hint="default"/>
          <w:b w:val="0"/>
          <w:bCs/>
          <w:color w:val="000000" w:themeColor="text1"/>
          <w:sz w:val="28"/>
          <w:szCs w:val="28"/>
          <w:shd w:val="clear" w:color="auto" w:fill="FFFFFF"/>
        </w:rPr>
      </w:pPr>
      <w:r>
        <w:rPr>
          <w:rFonts w:cs="宋体"/>
          <w:b w:val="0"/>
          <w:bCs/>
          <w:color w:val="000000" w:themeColor="text1"/>
          <w:sz w:val="28"/>
          <w:szCs w:val="28"/>
          <w:shd w:val="clear" w:color="auto" w:fill="FFFFFF"/>
        </w:rPr>
        <w:t>博士研究生招生细则</w:t>
      </w:r>
    </w:p>
    <w:p w14:paraId="5928C40F" w14:textId="77777777" w:rsidR="006B38EF" w:rsidRDefault="006B38EF">
      <w:pPr>
        <w:adjustRightInd w:val="0"/>
        <w:snapToGrid w:val="0"/>
        <w:ind w:firstLineChars="200" w:firstLine="480"/>
        <w:rPr>
          <w:rFonts w:ascii="宋体" w:eastAsia="宋体" w:hAnsi="宋体" w:cs="宋体"/>
          <w:bCs/>
          <w:color w:val="000000" w:themeColor="text1"/>
          <w:kern w:val="0"/>
          <w:sz w:val="24"/>
          <w:shd w:val="clear" w:color="auto" w:fill="FFFFFF"/>
          <w:lang w:bidi="ar"/>
        </w:rPr>
      </w:pPr>
    </w:p>
    <w:p w14:paraId="0BF64892" w14:textId="77777777" w:rsidR="006B38EF" w:rsidRDefault="00D4396A">
      <w:pPr>
        <w:adjustRightInd w:val="0"/>
        <w:snapToGrid w:val="0"/>
        <w:ind w:firstLineChars="200" w:firstLine="480"/>
        <w:rPr>
          <w:rFonts w:ascii="宋体" w:eastAsia="宋体" w:hAnsi="宋体" w:cs="宋体"/>
          <w:bCs/>
          <w:color w:val="000000" w:themeColor="text1"/>
          <w:kern w:val="0"/>
          <w:sz w:val="24"/>
          <w:shd w:val="clear" w:color="auto" w:fill="FFFFFF"/>
          <w:lang w:bidi="ar"/>
        </w:rPr>
      </w:pPr>
      <w:r>
        <w:rPr>
          <w:rFonts w:ascii="宋体" w:eastAsia="宋体" w:hAnsi="宋体" w:cs="宋体" w:hint="eastAsia"/>
          <w:bCs/>
          <w:color w:val="000000" w:themeColor="text1"/>
          <w:kern w:val="0"/>
          <w:sz w:val="24"/>
          <w:shd w:val="clear" w:color="auto" w:fill="FFFFFF"/>
          <w:lang w:bidi="ar"/>
        </w:rPr>
        <w:t>根据学校博士学位研究生（大陆生）招生简章和《暨南大学优秀硕士研究生硕博连读管理办法（试行）》（暨研﹝</w:t>
      </w:r>
      <w:r>
        <w:rPr>
          <w:rFonts w:ascii="宋体" w:eastAsia="宋体" w:hAnsi="宋体" w:cs="宋体" w:hint="eastAsia"/>
          <w:bCs/>
          <w:color w:val="000000" w:themeColor="text1"/>
          <w:kern w:val="0"/>
          <w:sz w:val="24"/>
          <w:shd w:val="clear" w:color="auto" w:fill="FFFFFF"/>
          <w:lang w:bidi="ar"/>
        </w:rPr>
        <w:t>2011</w:t>
      </w:r>
      <w:r>
        <w:rPr>
          <w:rFonts w:ascii="宋体" w:eastAsia="宋体" w:hAnsi="宋体" w:cs="宋体" w:hint="eastAsia"/>
          <w:bCs/>
          <w:color w:val="000000" w:themeColor="text1"/>
          <w:kern w:val="0"/>
          <w:sz w:val="24"/>
          <w:shd w:val="clear" w:color="auto" w:fill="FFFFFF"/>
          <w:lang w:bidi="ar"/>
        </w:rPr>
        <w:t>﹞</w:t>
      </w:r>
      <w:r>
        <w:rPr>
          <w:rFonts w:ascii="宋体" w:eastAsia="宋体" w:hAnsi="宋体" w:cs="宋体" w:hint="eastAsia"/>
          <w:bCs/>
          <w:color w:val="000000" w:themeColor="text1"/>
          <w:kern w:val="0"/>
          <w:sz w:val="24"/>
          <w:shd w:val="clear" w:color="auto" w:fill="FFFFFF"/>
          <w:lang w:bidi="ar"/>
        </w:rPr>
        <w:t>66</w:t>
      </w:r>
      <w:r>
        <w:rPr>
          <w:rFonts w:ascii="宋体" w:eastAsia="宋体" w:hAnsi="宋体" w:cs="宋体" w:hint="eastAsia"/>
          <w:bCs/>
          <w:color w:val="000000" w:themeColor="text1"/>
          <w:kern w:val="0"/>
          <w:sz w:val="24"/>
          <w:shd w:val="clear" w:color="auto" w:fill="FFFFFF"/>
          <w:lang w:bidi="ar"/>
        </w:rPr>
        <w:t>号）相关规定，结合学院学科特点，特制定本细则。</w:t>
      </w:r>
    </w:p>
    <w:p w14:paraId="024AC9B5" w14:textId="77777777" w:rsidR="006B38EF" w:rsidRDefault="00D4396A">
      <w:pPr>
        <w:pStyle w:val="a9"/>
        <w:widowControl/>
        <w:spacing w:before="240" w:beforeAutospacing="0" w:after="240" w:afterAutospacing="0"/>
        <w:ind w:firstLineChars="200" w:firstLine="480"/>
        <w:rPr>
          <w:rStyle w:val="ab"/>
          <w:rFonts w:ascii="宋体" w:eastAsia="宋体" w:hAnsi="宋体" w:cs="宋体"/>
          <w:b w:val="0"/>
          <w:bCs/>
          <w:color w:val="000000" w:themeColor="text1"/>
          <w:shd w:val="clear" w:color="auto" w:fill="FFFFFF"/>
        </w:rPr>
      </w:pPr>
      <w:r>
        <w:rPr>
          <w:rStyle w:val="ab"/>
          <w:rFonts w:ascii="宋体" w:eastAsia="宋体" w:hAnsi="宋体" w:cs="宋体" w:hint="eastAsia"/>
          <w:b w:val="0"/>
          <w:bCs/>
          <w:color w:val="000000" w:themeColor="text1"/>
          <w:shd w:val="clear" w:color="auto" w:fill="FFFFFF"/>
        </w:rPr>
        <w:t>一、领导机构</w:t>
      </w:r>
    </w:p>
    <w:p w14:paraId="0A28CEDE" w14:textId="77777777" w:rsidR="006B38EF" w:rsidRDefault="00D4396A">
      <w:pPr>
        <w:adjustRightInd w:val="0"/>
        <w:snapToGrid w:val="0"/>
        <w:ind w:firstLineChars="200" w:firstLine="480"/>
        <w:rPr>
          <w:rFonts w:ascii="宋体" w:eastAsia="宋体" w:hAnsi="宋体" w:cs="宋体"/>
          <w:bCs/>
          <w:color w:val="000000" w:themeColor="text1"/>
          <w:kern w:val="0"/>
          <w:sz w:val="24"/>
          <w:shd w:val="clear" w:color="auto" w:fill="FFFFFF"/>
          <w:lang w:bidi="ar"/>
        </w:rPr>
      </w:pPr>
      <w:r>
        <w:rPr>
          <w:rFonts w:ascii="宋体" w:eastAsia="宋体" w:hAnsi="宋体" w:cs="宋体" w:hint="eastAsia"/>
          <w:bCs/>
          <w:color w:val="000000" w:themeColor="text1"/>
          <w:kern w:val="0"/>
          <w:sz w:val="24"/>
          <w:shd w:val="clear" w:color="auto" w:fill="FFFFFF"/>
          <w:lang w:bidi="ar"/>
        </w:rPr>
        <w:t>学院设有研究生招生领导小组，全面负责研究生招生录取工作，审核各专业复试方案、复试教师名单、拟录取名单等重要工作。领导小组下设工作小组，负责处理考生的复试成绩核查及申诉。</w:t>
      </w:r>
    </w:p>
    <w:p w14:paraId="5A94D146" w14:textId="77777777" w:rsidR="006B38EF" w:rsidRDefault="00D4396A">
      <w:pPr>
        <w:pStyle w:val="a9"/>
        <w:widowControl/>
        <w:spacing w:before="240" w:beforeAutospacing="0" w:after="240" w:afterAutospacing="0"/>
        <w:ind w:firstLineChars="200" w:firstLine="480"/>
        <w:rPr>
          <w:rStyle w:val="ab"/>
          <w:rFonts w:ascii="宋体" w:eastAsia="宋体" w:hAnsi="宋体" w:cs="宋体"/>
          <w:b w:val="0"/>
          <w:bCs/>
          <w:color w:val="000000" w:themeColor="text1"/>
          <w:shd w:val="clear" w:color="auto" w:fill="FFFFFF"/>
        </w:rPr>
      </w:pPr>
      <w:r>
        <w:rPr>
          <w:rStyle w:val="ab"/>
          <w:rFonts w:ascii="宋体" w:eastAsia="宋体" w:hAnsi="宋体" w:cs="宋体" w:hint="eastAsia"/>
          <w:b w:val="0"/>
          <w:bCs/>
          <w:color w:val="000000" w:themeColor="text1"/>
          <w:shd w:val="clear" w:color="auto" w:fill="FFFFFF"/>
        </w:rPr>
        <w:t>二、招生计划</w:t>
      </w:r>
    </w:p>
    <w:p w14:paraId="1A2D44DD" w14:textId="77777777" w:rsidR="006B38EF" w:rsidRDefault="00D4396A">
      <w:pPr>
        <w:pStyle w:val="a9"/>
        <w:widowControl/>
        <w:spacing w:before="240" w:beforeAutospacing="0" w:after="240" w:afterAutospacing="0" w:line="360" w:lineRule="auto"/>
        <w:ind w:firstLineChars="200" w:firstLine="480"/>
        <w:rPr>
          <w:rStyle w:val="ab"/>
          <w:rFonts w:ascii="宋体" w:eastAsia="宋体" w:hAnsi="宋体" w:cs="宋体"/>
          <w:b w:val="0"/>
          <w:bCs/>
          <w:color w:val="000000" w:themeColor="text1"/>
          <w:shd w:val="clear" w:color="auto" w:fill="FFFFFF"/>
        </w:rPr>
      </w:pPr>
      <w:r>
        <w:rPr>
          <w:rStyle w:val="ab"/>
          <w:rFonts w:ascii="宋体" w:eastAsia="宋体" w:hAnsi="宋体" w:cs="宋体" w:hint="eastAsia"/>
          <w:b w:val="0"/>
          <w:bCs/>
          <w:color w:val="000000" w:themeColor="text1"/>
          <w:shd w:val="clear" w:color="auto" w:fill="FFFFFF"/>
        </w:rPr>
        <w:t>各专业拟招生申请审核及硕博连读人数不超过该专业总招生计划</w:t>
      </w:r>
      <w:r>
        <w:rPr>
          <w:rStyle w:val="ab"/>
          <w:rFonts w:ascii="宋体" w:eastAsia="宋体" w:hAnsi="宋体" w:cs="宋体" w:hint="eastAsia"/>
          <w:b w:val="0"/>
          <w:bCs/>
          <w:color w:val="000000" w:themeColor="text1"/>
          <w:shd w:val="clear" w:color="auto" w:fill="FFFFFF"/>
        </w:rPr>
        <w:t>的</w:t>
      </w:r>
      <w:r>
        <w:rPr>
          <w:rStyle w:val="ab"/>
          <w:rFonts w:ascii="宋体" w:eastAsia="宋体" w:hAnsi="宋体" w:cs="宋体" w:hint="eastAsia"/>
          <w:b w:val="0"/>
          <w:bCs/>
          <w:color w:val="000000" w:themeColor="text1"/>
          <w:shd w:val="clear" w:color="auto" w:fill="FFFFFF"/>
        </w:rPr>
        <w:t>50%</w:t>
      </w:r>
      <w:r>
        <w:rPr>
          <w:rStyle w:val="ab"/>
          <w:rFonts w:ascii="宋体" w:eastAsia="宋体" w:hAnsi="宋体" w:cs="宋体" w:hint="eastAsia"/>
          <w:b w:val="0"/>
          <w:bCs/>
          <w:color w:val="000000" w:themeColor="text1"/>
          <w:shd w:val="clear" w:color="auto" w:fill="FFFFFF"/>
        </w:rPr>
        <w:t>（仅有</w:t>
      </w:r>
      <w:r>
        <w:rPr>
          <w:rStyle w:val="ab"/>
          <w:rFonts w:ascii="宋体" w:eastAsia="宋体" w:hAnsi="宋体" w:cs="宋体" w:hint="eastAsia"/>
          <w:b w:val="0"/>
          <w:bCs/>
          <w:color w:val="000000" w:themeColor="text1"/>
          <w:shd w:val="clear" w:color="auto" w:fill="FFFFFF"/>
        </w:rPr>
        <w:t>1</w:t>
      </w:r>
      <w:r>
        <w:rPr>
          <w:rStyle w:val="ab"/>
          <w:rFonts w:ascii="宋体" w:eastAsia="宋体" w:hAnsi="宋体" w:cs="宋体" w:hint="eastAsia"/>
          <w:b w:val="0"/>
          <w:bCs/>
          <w:color w:val="000000" w:themeColor="text1"/>
          <w:shd w:val="clear" w:color="auto" w:fill="FFFFFF"/>
        </w:rPr>
        <w:t>个招生名额的专业则不超过该专业的实际招生名额）</w:t>
      </w:r>
      <w:r>
        <w:rPr>
          <w:rStyle w:val="ab"/>
          <w:rFonts w:ascii="宋体" w:eastAsia="宋体" w:hAnsi="宋体" w:cs="宋体" w:hint="eastAsia"/>
          <w:b w:val="0"/>
          <w:bCs/>
          <w:color w:val="000000" w:themeColor="text1"/>
          <w:shd w:val="clear" w:color="auto" w:fill="FFFFFF"/>
        </w:rPr>
        <w:t>。</w:t>
      </w:r>
    </w:p>
    <w:p w14:paraId="55B77FB1" w14:textId="77777777" w:rsidR="006B38EF" w:rsidRDefault="00D4396A">
      <w:pPr>
        <w:pStyle w:val="a9"/>
        <w:widowControl/>
        <w:spacing w:before="240" w:beforeAutospacing="0" w:after="240" w:afterAutospacing="0"/>
        <w:ind w:firstLineChars="200" w:firstLine="480"/>
        <w:rPr>
          <w:rStyle w:val="ab"/>
          <w:rFonts w:ascii="宋体" w:eastAsia="宋体" w:hAnsi="宋体" w:cs="宋体"/>
          <w:b w:val="0"/>
          <w:bCs/>
          <w:color w:val="000000" w:themeColor="text1"/>
          <w:shd w:val="clear" w:color="auto" w:fill="FFFFFF"/>
        </w:rPr>
      </w:pPr>
      <w:r>
        <w:rPr>
          <w:rStyle w:val="ab"/>
          <w:rFonts w:ascii="宋体" w:eastAsia="宋体" w:hAnsi="宋体" w:cs="宋体" w:hint="eastAsia"/>
          <w:b w:val="0"/>
          <w:bCs/>
          <w:color w:val="000000" w:themeColor="text1"/>
          <w:shd w:val="clear" w:color="auto" w:fill="FFFFFF"/>
        </w:rPr>
        <w:t>三、科学学位博士报考条件</w:t>
      </w:r>
    </w:p>
    <w:p w14:paraId="7BAA85FC" w14:textId="77777777" w:rsidR="006B38EF" w:rsidRDefault="00D4396A">
      <w:pPr>
        <w:pStyle w:val="a9"/>
        <w:widowControl/>
        <w:spacing w:before="240" w:beforeAutospacing="0" w:after="240" w:afterAutospacing="0"/>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招生对象除满足我校</w:t>
      </w:r>
      <w:r>
        <w:rPr>
          <w:rFonts w:ascii="宋体" w:eastAsia="宋体" w:hAnsi="宋体" w:cs="宋体" w:hint="eastAsia"/>
          <w:bCs/>
          <w:color w:val="000000" w:themeColor="text1"/>
          <w:shd w:val="clear" w:color="auto" w:fill="FFFFFF"/>
        </w:rPr>
        <w:t>202</w:t>
      </w:r>
      <w:r>
        <w:rPr>
          <w:rFonts w:ascii="宋体" w:eastAsia="宋体" w:hAnsi="宋体" w:cs="宋体" w:hint="eastAsia"/>
          <w:bCs/>
          <w:color w:val="000000" w:themeColor="text1"/>
          <w:shd w:val="clear" w:color="auto" w:fill="FFFFFF"/>
        </w:rPr>
        <w:t>2</w:t>
      </w:r>
      <w:r>
        <w:rPr>
          <w:rFonts w:ascii="宋体" w:eastAsia="宋体" w:hAnsi="宋体" w:cs="宋体" w:hint="eastAsia"/>
          <w:bCs/>
          <w:color w:val="000000" w:themeColor="text1"/>
          <w:shd w:val="clear" w:color="auto" w:fill="FFFFFF"/>
        </w:rPr>
        <w:t>年博士生招生简章规定的条件外，还须同时符合以下条件：</w:t>
      </w:r>
    </w:p>
    <w:p w14:paraId="57E308D6" w14:textId="77777777" w:rsidR="006B38EF" w:rsidRDefault="00D4396A">
      <w:pPr>
        <w:pStyle w:val="a9"/>
        <w:widowControl/>
        <w:spacing w:before="240" w:beforeAutospacing="0" w:after="240" w:afterAutospacing="0"/>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1</w:t>
      </w:r>
      <w:r>
        <w:rPr>
          <w:rFonts w:ascii="宋体" w:eastAsia="宋体" w:hAnsi="宋体" w:cs="宋体" w:hint="eastAsia"/>
          <w:bCs/>
          <w:color w:val="000000" w:themeColor="text1"/>
          <w:shd w:val="clear" w:color="auto" w:fill="FFFFFF"/>
        </w:rPr>
        <w:t>）申请审核制的考生为符合条件的应、往届医学硕士，硕博连读考生为符合报考条件的暨南大学非定向全日制在读科学学位硕士；</w:t>
      </w:r>
    </w:p>
    <w:p w14:paraId="3BD6CFFC" w14:textId="77777777" w:rsidR="006B38EF" w:rsidRDefault="00D4396A">
      <w:pPr>
        <w:pStyle w:val="a9"/>
        <w:widowControl/>
        <w:spacing w:before="240" w:beforeAutospacing="0" w:after="240" w:afterAutospacing="0"/>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2</w:t>
      </w: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硕士期间成绩不存在挂科、重修现象，</w:t>
      </w:r>
      <w:r>
        <w:rPr>
          <w:rFonts w:ascii="宋体" w:eastAsia="宋体" w:hAnsi="宋体" w:cs="宋体" w:hint="eastAsia"/>
          <w:bCs/>
          <w:color w:val="000000" w:themeColor="text1"/>
          <w:shd w:val="clear" w:color="auto" w:fill="FFFFFF"/>
        </w:rPr>
        <w:t>且具有较强的创新精神和科研能力；</w:t>
      </w:r>
    </w:p>
    <w:p w14:paraId="3AF5D302" w14:textId="77777777" w:rsidR="006B38EF" w:rsidRDefault="00D4396A">
      <w:pPr>
        <w:pStyle w:val="a9"/>
        <w:widowControl/>
        <w:spacing w:before="240" w:beforeAutospacing="0" w:after="240" w:afterAutospacing="0"/>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3</w:t>
      </w:r>
      <w:r>
        <w:rPr>
          <w:rFonts w:ascii="宋体" w:eastAsia="宋体" w:hAnsi="宋体" w:cs="宋体" w:hint="eastAsia"/>
          <w:bCs/>
          <w:color w:val="000000" w:themeColor="text1"/>
          <w:shd w:val="clear" w:color="auto" w:fill="FFFFFF"/>
        </w:rPr>
        <w:t>）英语水平优良（或六级考试成绩</w:t>
      </w:r>
      <w:r>
        <w:rPr>
          <w:rFonts w:ascii="宋体" w:eastAsia="宋体" w:hAnsi="宋体" w:cs="宋体" w:hint="eastAsia"/>
          <w:bCs/>
          <w:color w:val="000000" w:themeColor="text1"/>
          <w:shd w:val="clear" w:color="auto" w:fill="FFFFFF"/>
        </w:rPr>
        <w:t>425</w:t>
      </w:r>
      <w:r>
        <w:rPr>
          <w:rFonts w:ascii="宋体" w:eastAsia="宋体" w:hAnsi="宋体" w:cs="宋体" w:hint="eastAsia"/>
          <w:bCs/>
          <w:color w:val="000000" w:themeColor="text1"/>
          <w:shd w:val="clear" w:color="auto" w:fill="FFFFFF"/>
        </w:rPr>
        <w:t>分以上</w:t>
      </w:r>
      <w:r>
        <w:rPr>
          <w:rFonts w:ascii="宋体" w:eastAsia="宋体" w:hAnsi="宋体" w:cs="宋体" w:hint="eastAsia"/>
          <w:bCs/>
          <w:color w:val="000000" w:themeColor="text1"/>
          <w:shd w:val="clear" w:color="auto" w:fill="FFFFFF"/>
        </w:rPr>
        <w:t>，或雅思</w:t>
      </w:r>
      <w:r>
        <w:rPr>
          <w:rFonts w:ascii="宋体" w:eastAsia="宋体" w:hAnsi="宋体" w:cs="宋体" w:hint="eastAsia"/>
          <w:bCs/>
          <w:color w:val="000000" w:themeColor="text1"/>
          <w:shd w:val="clear" w:color="auto" w:fill="FFFFFF"/>
        </w:rPr>
        <w:t>6.5</w:t>
      </w:r>
      <w:r>
        <w:rPr>
          <w:rFonts w:ascii="宋体" w:eastAsia="宋体" w:hAnsi="宋体" w:cs="宋体" w:hint="eastAsia"/>
          <w:bCs/>
          <w:color w:val="000000" w:themeColor="text1"/>
          <w:shd w:val="clear" w:color="auto" w:fill="FFFFFF"/>
        </w:rPr>
        <w:t>分以上，或托福</w:t>
      </w:r>
      <w:r>
        <w:rPr>
          <w:rFonts w:ascii="宋体" w:eastAsia="宋体" w:hAnsi="宋体" w:cs="宋体" w:hint="eastAsia"/>
          <w:bCs/>
          <w:color w:val="000000" w:themeColor="text1"/>
          <w:shd w:val="clear" w:color="auto" w:fill="FFFFFF"/>
        </w:rPr>
        <w:t>95</w:t>
      </w:r>
      <w:r>
        <w:rPr>
          <w:rFonts w:ascii="宋体" w:eastAsia="宋体" w:hAnsi="宋体" w:cs="宋体" w:hint="eastAsia"/>
          <w:bCs/>
          <w:color w:val="000000" w:themeColor="text1"/>
          <w:shd w:val="clear" w:color="auto" w:fill="FFFFFF"/>
        </w:rPr>
        <w:t>分以上）；</w:t>
      </w:r>
    </w:p>
    <w:p w14:paraId="03ACD31D" w14:textId="77777777" w:rsidR="006B38EF" w:rsidRDefault="00D4396A">
      <w:pPr>
        <w:pStyle w:val="a9"/>
        <w:widowControl/>
        <w:spacing w:before="240" w:beforeAutospacing="0" w:after="240" w:afterAutospacing="0"/>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4</w:t>
      </w:r>
      <w:r>
        <w:rPr>
          <w:rFonts w:ascii="宋体" w:eastAsia="宋体" w:hAnsi="宋体" w:cs="宋体" w:hint="eastAsia"/>
          <w:bCs/>
          <w:color w:val="000000" w:themeColor="text1"/>
          <w:shd w:val="clear" w:color="auto" w:fill="FFFFFF"/>
        </w:rPr>
        <w:t>）近三年以第一作者（</w:t>
      </w:r>
      <w:r>
        <w:rPr>
          <w:rFonts w:ascii="宋体" w:eastAsia="宋体" w:hAnsi="宋体" w:cs="宋体" w:hint="eastAsia"/>
          <w:bCs/>
          <w:color w:val="000000" w:themeColor="text1"/>
          <w:shd w:val="clear" w:color="auto" w:fill="FFFFFF"/>
        </w:rPr>
        <w:t>共同第一作者则必须排名第一位</w:t>
      </w:r>
      <w:r>
        <w:rPr>
          <w:rFonts w:ascii="宋体" w:eastAsia="宋体" w:hAnsi="宋体" w:cs="宋体" w:hint="eastAsia"/>
          <w:bCs/>
          <w:color w:val="000000" w:themeColor="text1"/>
          <w:shd w:val="clear" w:color="auto" w:fill="FFFFFF"/>
        </w:rPr>
        <w:t>）在</w:t>
      </w:r>
      <w:r>
        <w:rPr>
          <w:rFonts w:ascii="宋体" w:eastAsia="宋体" w:hAnsi="宋体" w:cs="宋体" w:hint="eastAsia"/>
          <w:bCs/>
          <w:color w:val="000000" w:themeColor="text1"/>
          <w:shd w:val="clear" w:color="auto" w:fill="FFFFFF"/>
        </w:rPr>
        <w:t>SCI</w:t>
      </w:r>
      <w:r>
        <w:rPr>
          <w:rFonts w:ascii="宋体" w:eastAsia="宋体" w:hAnsi="宋体" w:cs="宋体" w:hint="eastAsia"/>
          <w:bCs/>
          <w:color w:val="000000" w:themeColor="text1"/>
          <w:shd w:val="clear" w:color="auto" w:fill="FFFFFF"/>
        </w:rPr>
        <w:t>类期刊发表</w:t>
      </w:r>
      <w:r>
        <w:rPr>
          <w:rFonts w:ascii="宋体" w:eastAsia="宋体" w:hAnsi="宋体" w:cs="宋体" w:hint="eastAsia"/>
          <w:bCs/>
          <w:color w:val="000000" w:themeColor="text1"/>
          <w:shd w:val="clear" w:color="auto" w:fill="FFFFFF"/>
        </w:rPr>
        <w:t>1</w:t>
      </w:r>
      <w:r>
        <w:rPr>
          <w:rFonts w:ascii="宋体" w:eastAsia="宋体" w:hAnsi="宋体" w:cs="宋体" w:hint="eastAsia"/>
          <w:bCs/>
          <w:color w:val="000000" w:themeColor="text1"/>
          <w:shd w:val="clear" w:color="auto" w:fill="FFFFFF"/>
        </w:rPr>
        <w:t>篇与硕士学位论文研究内容相关的论著</w:t>
      </w:r>
      <w:r>
        <w:rPr>
          <w:rFonts w:ascii="宋体" w:eastAsia="宋体" w:hAnsi="宋体" w:cs="宋体" w:hint="eastAsia"/>
          <w:bCs/>
          <w:color w:val="000000" w:themeColor="text1"/>
          <w:shd w:val="clear" w:color="auto" w:fill="FFFFFF"/>
        </w:rPr>
        <w:t>（需提供封面、目录、原文及检索报告）</w:t>
      </w: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中科院文献情报中心分区表发布的《国际期刊预警名单（试行）》中的期刊不计算入内。具体名单附后。</w:t>
      </w:r>
    </w:p>
    <w:p w14:paraId="182BBBC8" w14:textId="77777777" w:rsidR="006B38EF" w:rsidRDefault="00D4396A">
      <w:pPr>
        <w:pStyle w:val="a9"/>
        <w:widowControl/>
        <w:spacing w:before="240" w:beforeAutospacing="0" w:after="240" w:afterAutospacing="0"/>
        <w:ind w:firstLineChars="200" w:firstLine="480"/>
        <w:rPr>
          <w:rStyle w:val="ab"/>
          <w:rFonts w:ascii="宋体" w:eastAsia="宋体" w:hAnsi="宋体" w:cs="宋体"/>
          <w:b w:val="0"/>
          <w:bCs/>
          <w:color w:val="000000" w:themeColor="text1"/>
          <w:shd w:val="clear" w:color="auto" w:fill="FFFFFF"/>
        </w:rPr>
      </w:pPr>
      <w:r>
        <w:rPr>
          <w:rStyle w:val="ab"/>
          <w:rFonts w:ascii="宋体" w:eastAsia="宋体" w:hAnsi="宋体" w:cs="宋体" w:hint="eastAsia"/>
          <w:b w:val="0"/>
          <w:bCs/>
          <w:color w:val="000000" w:themeColor="text1"/>
          <w:shd w:val="clear" w:color="auto" w:fill="FFFFFF"/>
        </w:rPr>
        <w:t>四、专业学位博士报考条件</w:t>
      </w:r>
    </w:p>
    <w:p w14:paraId="60CF9CA1" w14:textId="77777777" w:rsidR="006B38EF" w:rsidRDefault="00D4396A">
      <w:pPr>
        <w:pStyle w:val="a9"/>
        <w:widowControl/>
        <w:spacing w:before="240" w:beforeAutospacing="0" w:after="240" w:afterAutospacing="0"/>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招生对象除满足我校</w:t>
      </w:r>
      <w:r>
        <w:rPr>
          <w:rFonts w:ascii="宋体" w:eastAsia="宋体" w:hAnsi="宋体" w:cs="宋体" w:hint="eastAsia"/>
          <w:bCs/>
          <w:color w:val="000000" w:themeColor="text1"/>
          <w:shd w:val="clear" w:color="auto" w:fill="FFFFFF"/>
        </w:rPr>
        <w:t>202</w:t>
      </w:r>
      <w:r>
        <w:rPr>
          <w:rFonts w:ascii="宋体" w:eastAsia="宋体" w:hAnsi="宋体" w:cs="宋体" w:hint="eastAsia"/>
          <w:bCs/>
          <w:color w:val="000000" w:themeColor="text1"/>
          <w:shd w:val="clear" w:color="auto" w:fill="FFFFFF"/>
        </w:rPr>
        <w:t>2</w:t>
      </w:r>
      <w:r>
        <w:rPr>
          <w:rFonts w:ascii="宋体" w:eastAsia="宋体" w:hAnsi="宋体" w:cs="宋体" w:hint="eastAsia"/>
          <w:bCs/>
          <w:color w:val="000000" w:themeColor="text1"/>
          <w:shd w:val="clear" w:color="auto" w:fill="FFFFFF"/>
        </w:rPr>
        <w:t>年博士生招生简章规定的条件外，还须同时符合以下条件：</w:t>
      </w:r>
    </w:p>
    <w:p w14:paraId="17B8B671" w14:textId="77777777" w:rsidR="006B38EF" w:rsidRDefault="00D4396A">
      <w:pPr>
        <w:pStyle w:val="a9"/>
        <w:widowControl/>
        <w:numPr>
          <w:ilvl w:val="0"/>
          <w:numId w:val="1"/>
        </w:numPr>
        <w:spacing w:before="240" w:beforeAutospacing="0" w:after="240" w:afterAutospacing="0"/>
        <w:ind w:leftChars="159" w:left="334"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lastRenderedPageBreak/>
        <w:t>申请审核制的考生为符合条件的应、往届医学或临床医学硕士，具备临床医学医师资格，不接受硕博连读；</w:t>
      </w:r>
    </w:p>
    <w:p w14:paraId="243BBA62" w14:textId="77777777" w:rsidR="006B38EF" w:rsidRDefault="00D4396A">
      <w:pPr>
        <w:pStyle w:val="a9"/>
        <w:widowControl/>
        <w:numPr>
          <w:ilvl w:val="0"/>
          <w:numId w:val="1"/>
        </w:numPr>
        <w:spacing w:before="240" w:beforeAutospacing="0" w:after="240" w:afterAutospacing="0"/>
        <w:ind w:leftChars="159" w:left="334"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报考前（应届硕士毕业生入学前）须获得与报考专业相关专科的住院医师规范化培训合格证书（培训专业须与博士报考专业相同或相近）；</w:t>
      </w:r>
    </w:p>
    <w:p w14:paraId="226A1752" w14:textId="77777777" w:rsidR="006B38EF" w:rsidRDefault="00D4396A">
      <w:pPr>
        <w:pStyle w:val="a9"/>
        <w:widowControl/>
        <w:numPr>
          <w:ilvl w:val="0"/>
          <w:numId w:val="1"/>
        </w:numPr>
        <w:spacing w:before="240" w:beforeAutospacing="0" w:after="240" w:afterAutospacing="0"/>
        <w:ind w:leftChars="159" w:left="334"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英语水平优良（或六级考试成绩</w:t>
      </w:r>
      <w:r>
        <w:rPr>
          <w:rFonts w:ascii="宋体" w:eastAsia="宋体" w:hAnsi="宋体" w:cs="宋体" w:hint="eastAsia"/>
          <w:bCs/>
          <w:color w:val="000000" w:themeColor="text1"/>
          <w:shd w:val="clear" w:color="auto" w:fill="FFFFFF"/>
        </w:rPr>
        <w:t>425</w:t>
      </w:r>
      <w:r>
        <w:rPr>
          <w:rFonts w:ascii="宋体" w:eastAsia="宋体" w:hAnsi="宋体" w:cs="宋体" w:hint="eastAsia"/>
          <w:bCs/>
          <w:color w:val="000000" w:themeColor="text1"/>
          <w:shd w:val="clear" w:color="auto" w:fill="FFFFFF"/>
        </w:rPr>
        <w:t>分以上</w:t>
      </w:r>
      <w:r>
        <w:rPr>
          <w:rFonts w:ascii="宋体" w:eastAsia="宋体" w:hAnsi="宋体" w:cs="宋体" w:hint="eastAsia"/>
          <w:bCs/>
          <w:color w:val="000000" w:themeColor="text1"/>
          <w:shd w:val="clear" w:color="auto" w:fill="FFFFFF"/>
        </w:rPr>
        <w:t>，或雅思</w:t>
      </w:r>
      <w:r>
        <w:rPr>
          <w:rFonts w:ascii="宋体" w:eastAsia="宋体" w:hAnsi="宋体" w:cs="宋体" w:hint="eastAsia"/>
          <w:bCs/>
          <w:color w:val="000000" w:themeColor="text1"/>
          <w:shd w:val="clear" w:color="auto" w:fill="FFFFFF"/>
        </w:rPr>
        <w:t>6.5</w:t>
      </w:r>
      <w:r>
        <w:rPr>
          <w:rFonts w:ascii="宋体" w:eastAsia="宋体" w:hAnsi="宋体" w:cs="宋体" w:hint="eastAsia"/>
          <w:bCs/>
          <w:color w:val="000000" w:themeColor="text1"/>
          <w:shd w:val="clear" w:color="auto" w:fill="FFFFFF"/>
        </w:rPr>
        <w:t>分以上，或托福</w:t>
      </w:r>
      <w:r>
        <w:rPr>
          <w:rFonts w:ascii="宋体" w:eastAsia="宋体" w:hAnsi="宋体" w:cs="宋体" w:hint="eastAsia"/>
          <w:bCs/>
          <w:color w:val="000000" w:themeColor="text1"/>
          <w:shd w:val="clear" w:color="auto" w:fill="FFFFFF"/>
        </w:rPr>
        <w:t>95</w:t>
      </w:r>
      <w:r>
        <w:rPr>
          <w:rFonts w:ascii="宋体" w:eastAsia="宋体" w:hAnsi="宋体" w:cs="宋体" w:hint="eastAsia"/>
          <w:bCs/>
          <w:color w:val="000000" w:themeColor="text1"/>
          <w:shd w:val="clear" w:color="auto" w:fill="FFFFFF"/>
        </w:rPr>
        <w:t>分以上）；</w:t>
      </w:r>
    </w:p>
    <w:p w14:paraId="5B0D76D6" w14:textId="77777777" w:rsidR="006B38EF" w:rsidRDefault="00D4396A">
      <w:pPr>
        <w:pStyle w:val="a9"/>
        <w:widowControl/>
        <w:spacing w:before="240" w:beforeAutospacing="0" w:after="240" w:afterAutospacing="0"/>
        <w:ind w:firstLineChars="300" w:firstLine="72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4</w:t>
      </w:r>
      <w:r>
        <w:rPr>
          <w:rFonts w:ascii="宋体" w:eastAsia="宋体" w:hAnsi="宋体" w:cs="宋体" w:hint="eastAsia"/>
          <w:bCs/>
          <w:color w:val="000000" w:themeColor="text1"/>
          <w:shd w:val="clear" w:color="auto" w:fill="FFFFFF"/>
        </w:rPr>
        <w:t>）在科学研究方面做出突出成绩，近三年内在本专业领域的国内外高水平学术刊物以第一作者（</w:t>
      </w:r>
      <w:r>
        <w:rPr>
          <w:rFonts w:ascii="宋体" w:eastAsia="宋体" w:hAnsi="宋体" w:cs="宋体" w:hint="eastAsia"/>
          <w:bCs/>
          <w:color w:val="000000" w:themeColor="text1"/>
          <w:shd w:val="clear" w:color="auto" w:fill="FFFFFF"/>
        </w:rPr>
        <w:t>共同第一作者则必须排名第一位</w:t>
      </w:r>
      <w:r>
        <w:rPr>
          <w:rFonts w:ascii="宋体" w:eastAsia="宋体" w:hAnsi="宋体" w:cs="宋体" w:hint="eastAsia"/>
          <w:bCs/>
          <w:color w:val="000000" w:themeColor="text1"/>
          <w:shd w:val="clear" w:color="auto" w:fill="FFFFFF"/>
        </w:rPr>
        <w:t>）发表</w:t>
      </w:r>
      <w:r>
        <w:rPr>
          <w:rFonts w:ascii="宋体" w:eastAsia="宋体" w:hAnsi="宋体" w:cs="宋体" w:hint="eastAsia"/>
          <w:bCs/>
          <w:color w:val="000000" w:themeColor="text1"/>
          <w:shd w:val="clear" w:color="auto" w:fill="FFFFFF"/>
        </w:rPr>
        <w:t>2</w:t>
      </w:r>
      <w:r>
        <w:rPr>
          <w:rFonts w:ascii="宋体" w:eastAsia="宋体" w:hAnsi="宋体" w:cs="宋体" w:hint="eastAsia"/>
          <w:bCs/>
          <w:color w:val="000000" w:themeColor="text1"/>
          <w:shd w:val="clear" w:color="auto" w:fill="FFFFFF"/>
        </w:rPr>
        <w:t>篇临床研究类论著，</w:t>
      </w:r>
      <w:r>
        <w:rPr>
          <w:rFonts w:ascii="宋体" w:eastAsia="宋体" w:hAnsi="宋体" w:cs="宋体" w:hint="eastAsia"/>
          <w:bCs/>
          <w:color w:val="000000" w:themeColor="text1"/>
          <w:shd w:val="clear" w:color="auto" w:fill="FFFFFF"/>
        </w:rPr>
        <w:t>或者</w:t>
      </w:r>
      <w:r>
        <w:rPr>
          <w:rFonts w:ascii="宋体" w:eastAsia="宋体" w:hAnsi="宋体" w:cs="宋体" w:hint="eastAsia"/>
          <w:bCs/>
          <w:color w:val="000000" w:themeColor="text1"/>
          <w:shd w:val="clear" w:color="auto" w:fill="FFFFFF"/>
        </w:rPr>
        <w:t>1</w:t>
      </w:r>
      <w:r>
        <w:rPr>
          <w:rFonts w:ascii="宋体" w:eastAsia="宋体" w:hAnsi="宋体" w:cs="宋体" w:hint="eastAsia"/>
          <w:bCs/>
          <w:color w:val="000000" w:themeColor="text1"/>
          <w:shd w:val="clear" w:color="auto" w:fill="FFFFFF"/>
        </w:rPr>
        <w:t>篇</w:t>
      </w:r>
      <w:r>
        <w:rPr>
          <w:rFonts w:ascii="宋体" w:eastAsia="宋体" w:hAnsi="宋体" w:cs="宋体" w:hint="eastAsia"/>
          <w:bCs/>
          <w:color w:val="000000" w:themeColor="text1"/>
          <w:shd w:val="clear" w:color="auto" w:fill="FFFFFF"/>
        </w:rPr>
        <w:t>SCI</w:t>
      </w:r>
      <w:r>
        <w:rPr>
          <w:rFonts w:ascii="宋体" w:eastAsia="宋体" w:hAnsi="宋体" w:cs="宋体" w:hint="eastAsia"/>
          <w:bCs/>
          <w:color w:val="000000" w:themeColor="text1"/>
          <w:shd w:val="clear" w:color="auto" w:fill="FFFFFF"/>
        </w:rPr>
        <w:t>类期刊</w:t>
      </w:r>
      <w:r>
        <w:rPr>
          <w:rFonts w:ascii="宋体" w:eastAsia="宋体" w:hAnsi="宋体" w:cs="宋体" w:hint="eastAsia"/>
          <w:bCs/>
          <w:color w:val="000000" w:themeColor="text1"/>
          <w:shd w:val="clear" w:color="auto" w:fill="FFFFFF"/>
        </w:rPr>
        <w:t>论著（</w:t>
      </w:r>
      <w:r>
        <w:rPr>
          <w:rFonts w:ascii="宋体" w:eastAsia="宋体" w:hAnsi="宋体" w:cs="宋体" w:hint="eastAsia"/>
          <w:bCs/>
          <w:color w:val="000000" w:themeColor="text1"/>
          <w:shd w:val="clear" w:color="auto" w:fill="FFFFFF"/>
        </w:rPr>
        <w:t>共同第一作者则必须排名第一位，</w:t>
      </w:r>
      <w:r>
        <w:rPr>
          <w:rFonts w:ascii="宋体" w:eastAsia="宋体" w:hAnsi="宋体" w:cs="宋体" w:hint="eastAsia"/>
          <w:bCs/>
          <w:color w:val="000000" w:themeColor="text1"/>
          <w:shd w:val="clear" w:color="auto" w:fill="FFFFFF"/>
        </w:rPr>
        <w:t>需提供封面、目录、原文及检索报告）</w:t>
      </w: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中科院文献情报中心分区发表发布的《国际期刊预警名单（试行）》中的期刊不计算入内。具体名单附后。</w:t>
      </w:r>
    </w:p>
    <w:p w14:paraId="2E94C59D" w14:textId="77777777" w:rsidR="006B38EF" w:rsidRDefault="00D4396A">
      <w:pPr>
        <w:pStyle w:val="a9"/>
        <w:widowControl/>
        <w:spacing w:before="240" w:beforeAutospacing="0" w:after="240" w:afterAutospacing="0"/>
        <w:ind w:firstLineChars="200" w:firstLine="480"/>
        <w:rPr>
          <w:rStyle w:val="ab"/>
          <w:rFonts w:ascii="宋体" w:eastAsia="宋体" w:hAnsi="宋体" w:cs="宋体"/>
          <w:b w:val="0"/>
          <w:bCs/>
          <w:color w:val="000000" w:themeColor="text1"/>
          <w:shd w:val="clear" w:color="auto" w:fill="FFFFFF"/>
        </w:rPr>
      </w:pPr>
      <w:r>
        <w:rPr>
          <w:rStyle w:val="ab"/>
          <w:rFonts w:ascii="宋体" w:eastAsia="宋体" w:hAnsi="宋体" w:cs="宋体" w:hint="eastAsia"/>
          <w:b w:val="0"/>
          <w:bCs/>
          <w:color w:val="000000" w:themeColor="text1"/>
          <w:shd w:val="clear" w:color="auto" w:fill="FFFFFF"/>
        </w:rPr>
        <w:t>五、申请材料审核</w:t>
      </w:r>
    </w:p>
    <w:p w14:paraId="1C6DD1A8" w14:textId="77777777" w:rsidR="006B38EF" w:rsidRDefault="00D4396A">
      <w:pPr>
        <w:pStyle w:val="a9"/>
        <w:widowControl/>
        <w:spacing w:before="240" w:beforeAutospacing="0" w:after="240" w:afterAutospacing="0"/>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1</w:t>
      </w:r>
      <w:r>
        <w:rPr>
          <w:rFonts w:ascii="宋体" w:eastAsia="宋体" w:hAnsi="宋体" w:cs="宋体" w:hint="eastAsia"/>
          <w:bCs/>
          <w:color w:val="000000" w:themeColor="text1"/>
          <w:shd w:val="clear" w:color="auto" w:fill="FFFFFF"/>
        </w:rPr>
        <w:t>）由学院或教研室组织不少于</w:t>
      </w:r>
      <w:r>
        <w:rPr>
          <w:rFonts w:ascii="宋体" w:eastAsia="宋体" w:hAnsi="宋体" w:cs="宋体" w:hint="eastAsia"/>
          <w:bCs/>
          <w:color w:val="000000" w:themeColor="text1"/>
          <w:shd w:val="clear" w:color="auto" w:fill="FFFFFF"/>
        </w:rPr>
        <w:t>7</w:t>
      </w:r>
      <w:r>
        <w:rPr>
          <w:rFonts w:ascii="宋体" w:eastAsia="宋体" w:hAnsi="宋体" w:cs="宋体" w:hint="eastAsia"/>
          <w:bCs/>
          <w:color w:val="000000" w:themeColor="text1"/>
          <w:shd w:val="clear" w:color="auto" w:fill="FFFFFF"/>
        </w:rPr>
        <w:t>位专家对申请材料进行审核，不符合基本申请条件者，终止申请程序。</w:t>
      </w:r>
    </w:p>
    <w:p w14:paraId="3C10E7A8" w14:textId="77777777" w:rsidR="006B38EF" w:rsidRDefault="00D4396A">
      <w:pPr>
        <w:pStyle w:val="a9"/>
        <w:widowControl/>
        <w:spacing w:before="240" w:beforeAutospacing="0" w:after="240" w:afterAutospacing="0"/>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2</w:t>
      </w:r>
      <w:r>
        <w:rPr>
          <w:rFonts w:ascii="宋体" w:eastAsia="宋体" w:hAnsi="宋体" w:cs="宋体" w:hint="eastAsia"/>
          <w:bCs/>
          <w:color w:val="000000" w:themeColor="text1"/>
          <w:shd w:val="clear" w:color="auto" w:fill="FFFFFF"/>
        </w:rPr>
        <w:t>）考核小组成员对</w:t>
      </w:r>
      <w:r>
        <w:rPr>
          <w:rFonts w:ascii="宋体" w:eastAsia="宋体" w:hAnsi="宋体" w:cs="宋体" w:hint="eastAsia"/>
          <w:bCs/>
          <w:color w:val="000000" w:themeColor="text1"/>
          <w:shd w:val="clear" w:color="auto" w:fill="FFFFFF"/>
        </w:rPr>
        <w:t>符合申请资格的</w:t>
      </w:r>
      <w:r>
        <w:rPr>
          <w:rFonts w:ascii="宋体" w:eastAsia="宋体" w:hAnsi="宋体" w:cs="宋体" w:hint="eastAsia"/>
          <w:bCs/>
          <w:color w:val="000000" w:themeColor="text1"/>
          <w:shd w:val="clear" w:color="auto" w:fill="FFFFFF"/>
        </w:rPr>
        <w:t>申请审核制考生分别给出外语、专业素质、研究潜力三个方面的成绩（每个单项</w:t>
      </w:r>
      <w:r>
        <w:rPr>
          <w:rFonts w:ascii="宋体" w:eastAsia="宋体" w:hAnsi="宋体" w:cs="宋体" w:hint="eastAsia"/>
          <w:bCs/>
          <w:color w:val="000000" w:themeColor="text1"/>
          <w:shd w:val="clear" w:color="auto" w:fill="FFFFFF"/>
        </w:rPr>
        <w:t>100</w:t>
      </w:r>
      <w:r>
        <w:rPr>
          <w:rFonts w:ascii="宋体" w:eastAsia="宋体" w:hAnsi="宋体" w:cs="宋体" w:hint="eastAsia"/>
          <w:bCs/>
          <w:color w:val="000000" w:themeColor="text1"/>
          <w:shd w:val="clear" w:color="auto" w:fill="FFFFFF"/>
        </w:rPr>
        <w:t>分，总分</w:t>
      </w:r>
      <w:r>
        <w:rPr>
          <w:rFonts w:ascii="宋体" w:eastAsia="宋体" w:hAnsi="宋体" w:cs="宋体" w:hint="eastAsia"/>
          <w:bCs/>
          <w:color w:val="000000" w:themeColor="text1"/>
          <w:shd w:val="clear" w:color="auto" w:fill="FFFFFF"/>
        </w:rPr>
        <w:t>300</w:t>
      </w:r>
      <w:r>
        <w:rPr>
          <w:rFonts w:ascii="宋体" w:eastAsia="宋体" w:hAnsi="宋体" w:cs="宋体" w:hint="eastAsia"/>
          <w:bCs/>
          <w:color w:val="000000" w:themeColor="text1"/>
          <w:shd w:val="clear" w:color="auto" w:fill="FFFFFF"/>
        </w:rPr>
        <w:t>分）。考核小组成员独立评分，去掉一个最高分和一个最低分后，按平均分由高到低排序，确定复试名单。</w:t>
      </w:r>
    </w:p>
    <w:p w14:paraId="6F93F8C3" w14:textId="77777777" w:rsidR="006B38EF" w:rsidRDefault="00D4396A">
      <w:pPr>
        <w:pStyle w:val="a9"/>
        <w:widowControl/>
        <w:spacing w:before="240" w:beforeAutospacing="0" w:after="240" w:afterAutospacing="0"/>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3</w:t>
      </w:r>
      <w:r>
        <w:rPr>
          <w:rFonts w:ascii="宋体" w:eastAsia="宋体" w:hAnsi="宋体" w:cs="宋体" w:hint="eastAsia"/>
          <w:bCs/>
          <w:color w:val="000000" w:themeColor="text1"/>
          <w:shd w:val="clear" w:color="auto" w:fill="FFFFFF"/>
        </w:rPr>
        <w:t>）审核成绩合格要求：每项成绩不低于</w:t>
      </w:r>
      <w:r>
        <w:rPr>
          <w:rFonts w:ascii="宋体" w:eastAsia="宋体" w:hAnsi="宋体" w:cs="宋体" w:hint="eastAsia"/>
          <w:bCs/>
          <w:color w:val="000000" w:themeColor="text1"/>
          <w:shd w:val="clear" w:color="auto" w:fill="FFFFFF"/>
        </w:rPr>
        <w:t>80</w:t>
      </w:r>
      <w:r>
        <w:rPr>
          <w:rFonts w:ascii="宋体" w:eastAsia="宋体" w:hAnsi="宋体" w:cs="宋体" w:hint="eastAsia"/>
          <w:bCs/>
          <w:color w:val="000000" w:themeColor="text1"/>
          <w:shd w:val="clear" w:color="auto" w:fill="FFFFFF"/>
        </w:rPr>
        <w:t>分，总成绩不低于</w:t>
      </w:r>
      <w:r>
        <w:rPr>
          <w:rFonts w:ascii="宋体" w:eastAsia="宋体" w:hAnsi="宋体" w:cs="宋体" w:hint="eastAsia"/>
          <w:bCs/>
          <w:color w:val="000000" w:themeColor="text1"/>
          <w:shd w:val="clear" w:color="auto" w:fill="FFFFFF"/>
        </w:rPr>
        <w:t>240</w:t>
      </w:r>
      <w:r>
        <w:rPr>
          <w:rFonts w:ascii="宋体" w:eastAsia="宋体" w:hAnsi="宋体" w:cs="宋体" w:hint="eastAsia"/>
          <w:bCs/>
          <w:color w:val="000000" w:themeColor="text1"/>
          <w:shd w:val="clear" w:color="auto" w:fill="FFFFFF"/>
        </w:rPr>
        <w:t>分。</w:t>
      </w:r>
    </w:p>
    <w:p w14:paraId="1ABB3DCA" w14:textId="77777777" w:rsidR="006B38EF" w:rsidRDefault="00D4396A">
      <w:pPr>
        <w:pStyle w:val="a9"/>
        <w:widowControl/>
        <w:spacing w:before="240" w:beforeAutospacing="0" w:after="240" w:afterAutospacing="0"/>
        <w:ind w:firstLineChars="200" w:firstLine="480"/>
        <w:rPr>
          <w:rStyle w:val="ab"/>
          <w:rFonts w:ascii="宋体" w:eastAsia="宋体" w:hAnsi="宋体" w:cs="宋体"/>
          <w:b w:val="0"/>
          <w:bCs/>
          <w:color w:val="000000" w:themeColor="text1"/>
          <w:shd w:val="clear" w:color="auto" w:fill="FFFFFF"/>
        </w:rPr>
      </w:pPr>
      <w:bookmarkStart w:id="0" w:name="ssx_26"/>
      <w:bookmarkEnd w:id="0"/>
      <w:r>
        <w:rPr>
          <w:rStyle w:val="ab"/>
          <w:rFonts w:ascii="宋体" w:eastAsia="宋体" w:hAnsi="宋体" w:cs="宋体" w:hint="eastAsia"/>
          <w:b w:val="0"/>
          <w:bCs/>
          <w:color w:val="000000" w:themeColor="text1"/>
          <w:shd w:val="clear" w:color="auto" w:fill="FFFFFF"/>
        </w:rPr>
        <w:t>六、复试与拟录取</w:t>
      </w:r>
    </w:p>
    <w:p w14:paraId="59A58070" w14:textId="4A0E1C64" w:rsidR="006B38EF" w:rsidRDefault="00AD154E" w:rsidP="00AD154E">
      <w:pPr>
        <w:pStyle w:val="a9"/>
        <w:widowControl/>
        <w:spacing w:before="240" w:beforeAutospacing="0" w:after="240" w:afterAutospacing="0"/>
        <w:ind w:firstLineChars="200" w:firstLine="480"/>
        <w:rPr>
          <w:rFonts w:ascii="宋体" w:eastAsia="宋体" w:hAnsi="宋体" w:cs="宋体"/>
          <w:bCs/>
          <w:color w:val="000000" w:themeColor="text1"/>
          <w:shd w:val="clear" w:color="auto" w:fill="FFFFFF"/>
        </w:rPr>
      </w:pPr>
      <w:bookmarkStart w:id="1" w:name="ssx_27"/>
      <w:bookmarkEnd w:id="1"/>
      <w:r w:rsidRPr="00AD154E">
        <w:rPr>
          <w:rFonts w:ascii="宋体" w:eastAsia="宋体" w:hAnsi="宋体" w:cs="宋体" w:hint="eastAsia"/>
          <w:bCs/>
          <w:color w:val="000000" w:themeColor="text1"/>
          <w:shd w:val="clear" w:color="auto" w:fill="FFFFFF"/>
        </w:rPr>
        <w:t>具体安排请参见《暨南大学关于做好2022年博士研究生申请审核和硕博连读复试录取工作的通知》。</w:t>
      </w:r>
    </w:p>
    <w:p w14:paraId="3D3D1F88" w14:textId="77777777" w:rsidR="006B38EF" w:rsidRDefault="00D4396A">
      <w:pPr>
        <w:pStyle w:val="a9"/>
        <w:widowControl/>
        <w:spacing w:before="240" w:beforeAutospacing="0" w:after="240" w:afterAutospacing="0" w:line="360" w:lineRule="auto"/>
        <w:ind w:firstLineChars="200" w:firstLine="480"/>
        <w:rPr>
          <w:rStyle w:val="ab"/>
          <w:rFonts w:ascii="宋体" w:eastAsia="宋体" w:hAnsi="宋体" w:cs="宋体"/>
          <w:b w:val="0"/>
          <w:bCs/>
          <w:color w:val="000000" w:themeColor="text1"/>
          <w:shd w:val="clear" w:color="auto" w:fill="FFFFFF"/>
        </w:rPr>
      </w:pPr>
      <w:r>
        <w:rPr>
          <w:rStyle w:val="ab"/>
          <w:rFonts w:ascii="宋体" w:eastAsia="宋体" w:hAnsi="宋体" w:cs="宋体" w:hint="eastAsia"/>
          <w:b w:val="0"/>
          <w:bCs/>
          <w:color w:val="000000" w:themeColor="text1"/>
          <w:shd w:val="clear" w:color="auto" w:fill="FFFFFF"/>
        </w:rPr>
        <w:t>七</w:t>
      </w:r>
      <w:r>
        <w:rPr>
          <w:rStyle w:val="ab"/>
          <w:rFonts w:ascii="宋体" w:eastAsia="宋体" w:hAnsi="宋体" w:cs="宋体" w:hint="eastAsia"/>
          <w:b w:val="0"/>
          <w:bCs/>
          <w:color w:val="000000" w:themeColor="text1"/>
          <w:shd w:val="clear" w:color="auto" w:fill="FFFFFF"/>
        </w:rPr>
        <w:t>、</w:t>
      </w:r>
      <w:r>
        <w:rPr>
          <w:rStyle w:val="ab"/>
          <w:rFonts w:ascii="宋体" w:eastAsia="宋体" w:hAnsi="宋体" w:cs="宋体" w:hint="eastAsia"/>
          <w:b w:val="0"/>
          <w:bCs/>
          <w:color w:val="000000" w:themeColor="text1"/>
          <w:shd w:val="clear" w:color="auto" w:fill="FFFFFF"/>
        </w:rPr>
        <w:t>申诉</w:t>
      </w:r>
      <w:r>
        <w:rPr>
          <w:rStyle w:val="ab"/>
          <w:rFonts w:ascii="宋体" w:eastAsia="宋体" w:hAnsi="宋体" w:cs="宋体" w:hint="eastAsia"/>
          <w:b w:val="0"/>
          <w:bCs/>
          <w:color w:val="000000" w:themeColor="text1"/>
          <w:shd w:val="clear" w:color="auto" w:fill="FFFFFF"/>
        </w:rPr>
        <w:t>受理</w:t>
      </w:r>
    </w:p>
    <w:p w14:paraId="6CEF6BE3"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第一临床医学院研究生管理办公室</w:t>
      </w:r>
      <w:r>
        <w:rPr>
          <w:rFonts w:ascii="宋体" w:eastAsia="宋体" w:hAnsi="宋体" w:cs="宋体" w:hint="eastAsia"/>
          <w:bCs/>
          <w:color w:val="000000" w:themeColor="text1"/>
          <w:shd w:val="clear" w:color="auto" w:fill="FFFFFF"/>
        </w:rPr>
        <w:t>  </w:t>
      </w:r>
    </w:p>
    <w:p w14:paraId="380AC83F"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联系方式：</w:t>
      </w:r>
      <w:r>
        <w:rPr>
          <w:rFonts w:ascii="宋体" w:eastAsia="宋体" w:hAnsi="宋体" w:cs="宋体" w:hint="eastAsia"/>
          <w:bCs/>
          <w:color w:val="000000" w:themeColor="text1"/>
          <w:shd w:val="clear" w:color="auto" w:fill="FFFFFF"/>
        </w:rPr>
        <w:t>020-38688039    </w:t>
      </w:r>
    </w:p>
    <w:p w14:paraId="10B0D834"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邮箱：</w:t>
      </w:r>
      <w:r>
        <w:rPr>
          <w:rFonts w:ascii="宋体" w:eastAsia="宋体" w:hAnsi="宋体" w:cs="宋体" w:hint="eastAsia"/>
          <w:bCs/>
          <w:color w:val="000000" w:themeColor="text1"/>
          <w:shd w:val="clear" w:color="auto" w:fill="FFFFFF"/>
        </w:rPr>
        <w:t>jnuhy1@163.com </w:t>
      </w:r>
    </w:p>
    <w:p w14:paraId="6B630905" w14:textId="77777777" w:rsidR="006B38EF" w:rsidRDefault="00D4396A">
      <w:pPr>
        <w:pStyle w:val="a9"/>
        <w:widowControl/>
        <w:spacing w:before="240" w:beforeAutospacing="0" w:after="240" w:afterAutospacing="0" w:line="360" w:lineRule="auto"/>
        <w:ind w:firstLineChars="200" w:firstLine="480"/>
        <w:rPr>
          <w:rStyle w:val="ab"/>
          <w:rFonts w:ascii="宋体" w:eastAsia="宋体" w:hAnsi="宋体" w:cs="宋体"/>
          <w:b w:val="0"/>
          <w:bCs/>
          <w:color w:val="000000" w:themeColor="text1"/>
          <w:shd w:val="clear" w:color="auto" w:fill="FFFFFF"/>
        </w:rPr>
      </w:pPr>
      <w:r>
        <w:rPr>
          <w:rStyle w:val="ab"/>
          <w:rFonts w:ascii="宋体" w:eastAsia="宋体" w:hAnsi="宋体" w:cs="宋体" w:hint="eastAsia"/>
          <w:b w:val="0"/>
          <w:bCs/>
          <w:color w:val="000000" w:themeColor="text1"/>
          <w:shd w:val="clear" w:color="auto" w:fill="FFFFFF"/>
        </w:rPr>
        <w:t>八、其他说明</w:t>
      </w:r>
    </w:p>
    <w:p w14:paraId="515E059E" w14:textId="77777777" w:rsidR="006B38EF" w:rsidRDefault="00D4396A">
      <w:pPr>
        <w:pStyle w:val="a9"/>
        <w:widowControl/>
        <w:spacing w:before="240" w:beforeAutospacing="0" w:after="240" w:afterAutospacing="0" w:line="360" w:lineRule="auto"/>
        <w:ind w:firstLineChars="200" w:firstLine="480"/>
        <w:rPr>
          <w:rFonts w:ascii="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1</w:t>
      </w:r>
      <w:r>
        <w:rPr>
          <w:rFonts w:ascii="宋体" w:eastAsia="宋体" w:hAnsi="宋体" w:cs="宋体" w:hint="eastAsia"/>
          <w:bCs/>
          <w:color w:val="000000" w:themeColor="text1"/>
          <w:shd w:val="clear" w:color="auto" w:fill="FFFFFF"/>
        </w:rPr>
        <w:t>）如某些方面特别优秀或国家紧缺专业等原因，经招生领导小组同意，以上条件可适当放宽审核。</w:t>
      </w:r>
    </w:p>
    <w:p w14:paraId="1F0A6188"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lastRenderedPageBreak/>
        <w:t>（</w:t>
      </w:r>
      <w:r>
        <w:rPr>
          <w:rFonts w:ascii="宋体" w:eastAsia="宋体" w:hAnsi="宋体" w:cs="宋体" w:hint="eastAsia"/>
          <w:bCs/>
          <w:color w:val="000000" w:themeColor="text1"/>
          <w:shd w:val="clear" w:color="auto" w:fill="FFFFFF"/>
        </w:rPr>
        <w:t>2</w:t>
      </w:r>
      <w:r>
        <w:rPr>
          <w:rFonts w:ascii="宋体" w:eastAsia="宋体" w:hAnsi="宋体" w:cs="宋体" w:hint="eastAsia"/>
          <w:bCs/>
          <w:color w:val="000000" w:themeColor="text1"/>
          <w:shd w:val="clear" w:color="auto" w:fill="FFFFFF"/>
        </w:rPr>
        <w:t>）报名参加硕博连读及申请审核但未通过材料评估或复试考核的考生，可在博士统一招考报名截止日期前重新报考，并参加学校统一组织的博士研究生入学考试。</w:t>
      </w:r>
    </w:p>
    <w:p w14:paraId="6C4C5DCB"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3</w:t>
      </w:r>
      <w:r>
        <w:rPr>
          <w:rFonts w:ascii="宋体" w:eastAsia="宋体" w:hAnsi="宋体" w:cs="宋体" w:hint="eastAsia"/>
          <w:bCs/>
          <w:color w:val="000000" w:themeColor="text1"/>
          <w:shd w:val="clear" w:color="auto" w:fill="FFFFFF"/>
        </w:rPr>
        <w:t>）硕博连读及申请审核招生择优录取，没有必须完成计划要求。</w:t>
      </w:r>
    </w:p>
    <w:p w14:paraId="48B72836"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4</w:t>
      </w:r>
      <w:r>
        <w:rPr>
          <w:rFonts w:ascii="宋体" w:eastAsia="宋体" w:hAnsi="宋体" w:cs="宋体" w:hint="eastAsia"/>
          <w:bCs/>
          <w:color w:val="000000" w:themeColor="text1"/>
          <w:shd w:val="clear" w:color="auto" w:fill="FFFFFF"/>
        </w:rPr>
        <w:t>）未尽事宜，一切以学校发布的公告为准。</w:t>
      </w:r>
    </w:p>
    <w:p w14:paraId="358E7603"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5</w:t>
      </w:r>
      <w:r>
        <w:rPr>
          <w:rFonts w:ascii="宋体" w:eastAsia="宋体" w:hAnsi="宋体" w:cs="宋体" w:hint="eastAsia"/>
          <w:bCs/>
          <w:color w:val="000000" w:themeColor="text1"/>
          <w:shd w:val="clear" w:color="auto" w:fill="FFFFFF"/>
        </w:rPr>
        <w:t>）咨询方式</w:t>
      </w: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材料邮寄地址</w:t>
      </w:r>
      <w:r>
        <w:rPr>
          <w:rFonts w:ascii="宋体" w:eastAsia="宋体" w:hAnsi="宋体" w:cs="宋体" w:hint="eastAsia"/>
          <w:bCs/>
          <w:color w:val="000000" w:themeColor="text1"/>
          <w:shd w:val="clear" w:color="auto" w:fill="FFFFFF"/>
        </w:rPr>
        <w:t>及信息登记</w:t>
      </w:r>
    </w:p>
    <w:p w14:paraId="35521520"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所有申请考生需要</w:t>
      </w:r>
      <w:r>
        <w:rPr>
          <w:rFonts w:ascii="宋体" w:eastAsia="宋体" w:hAnsi="宋体" w:cs="宋体" w:hint="eastAsia"/>
          <w:bCs/>
          <w:color w:val="000000" w:themeColor="text1"/>
          <w:shd w:val="clear" w:color="auto" w:fill="FFFFFF"/>
        </w:rPr>
        <w:t>在学校规定期限前</w:t>
      </w:r>
      <w:r>
        <w:rPr>
          <w:rFonts w:ascii="宋体" w:eastAsia="宋体" w:hAnsi="宋体" w:cs="宋体" w:hint="eastAsia"/>
          <w:bCs/>
          <w:color w:val="000000" w:themeColor="text1"/>
          <w:shd w:val="clear" w:color="auto" w:fill="FFFFFF"/>
        </w:rPr>
        <w:t>邮寄</w:t>
      </w:r>
      <w:r>
        <w:rPr>
          <w:rFonts w:ascii="宋体" w:eastAsia="宋体" w:hAnsi="宋体" w:cs="宋体" w:hint="eastAsia"/>
          <w:bCs/>
          <w:color w:val="000000" w:themeColor="text1"/>
          <w:shd w:val="clear" w:color="auto" w:fill="FFFFFF"/>
        </w:rPr>
        <w:t>两</w:t>
      </w:r>
      <w:r>
        <w:rPr>
          <w:rFonts w:ascii="宋体" w:eastAsia="宋体" w:hAnsi="宋体" w:cs="宋体" w:hint="eastAsia"/>
          <w:bCs/>
          <w:color w:val="000000" w:themeColor="text1"/>
          <w:shd w:val="clear" w:color="auto" w:fill="FFFFFF"/>
        </w:rPr>
        <w:t>份纸质版材料，提交电子版材料（压缩文件形式，</w:t>
      </w:r>
      <w:r>
        <w:rPr>
          <w:rFonts w:ascii="宋体" w:eastAsia="宋体" w:hAnsi="宋体" w:cs="宋体" w:hint="eastAsia"/>
          <w:bCs/>
          <w:color w:val="000000" w:themeColor="text1"/>
          <w:shd w:val="clear" w:color="auto" w:fill="FFFFFF"/>
        </w:rPr>
        <w:t>材料按清单顺序排列，邮件及压缩文件</w:t>
      </w:r>
      <w:r>
        <w:rPr>
          <w:rFonts w:ascii="宋体" w:eastAsia="宋体" w:hAnsi="宋体" w:cs="宋体" w:hint="eastAsia"/>
          <w:bCs/>
          <w:color w:val="000000" w:themeColor="text1"/>
          <w:shd w:val="clear" w:color="auto" w:fill="FFFFFF"/>
        </w:rPr>
        <w:t>命名：暨南大学</w:t>
      </w: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姓名</w:t>
      </w: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申请审核或硕博连读）</w:t>
      </w:r>
      <w:r>
        <w:rPr>
          <w:rFonts w:ascii="宋体" w:eastAsia="宋体" w:hAnsi="宋体" w:cs="宋体" w:hint="eastAsia"/>
          <w:bCs/>
          <w:color w:val="000000" w:themeColor="text1"/>
          <w:shd w:val="clear" w:color="auto" w:fill="FFFFFF"/>
        </w:rPr>
        <w:t>，同时扫描以下二维码完成第一临床医学院申请审核制与硕博连读博士研究生报考信息登记</w:t>
      </w:r>
      <w:r>
        <w:rPr>
          <w:rFonts w:ascii="宋体" w:eastAsia="宋体" w:hAnsi="宋体" w:cs="宋体" w:hint="eastAsia"/>
          <w:bCs/>
          <w:color w:val="000000" w:themeColor="text1"/>
          <w:shd w:val="clear" w:color="auto" w:fill="FFFFFF"/>
        </w:rPr>
        <w:t>。</w:t>
      </w:r>
    </w:p>
    <w:p w14:paraId="290143C5" w14:textId="77777777" w:rsidR="006B38EF" w:rsidRDefault="00D4396A">
      <w:pPr>
        <w:pStyle w:val="a9"/>
        <w:widowControl/>
        <w:spacing w:before="240" w:beforeAutospacing="0" w:after="240" w:afterAutospacing="0" w:line="360" w:lineRule="auto"/>
        <w:ind w:firstLineChars="200" w:firstLine="480"/>
        <w:jc w:val="center"/>
        <w:rPr>
          <w:rFonts w:ascii="宋体" w:eastAsia="宋体" w:hAnsi="宋体" w:cs="宋体"/>
          <w:bCs/>
          <w:color w:val="000000" w:themeColor="text1"/>
          <w:shd w:val="clear" w:color="auto" w:fill="FFFFFF"/>
        </w:rPr>
      </w:pPr>
      <w:r>
        <w:rPr>
          <w:rFonts w:ascii="宋体" w:eastAsia="宋体" w:hAnsi="宋体" w:cs="宋体" w:hint="eastAsia"/>
          <w:bCs/>
          <w:noProof/>
          <w:color w:val="000000" w:themeColor="text1"/>
        </w:rPr>
        <w:drawing>
          <wp:inline distT="0" distB="0" distL="114300" distR="114300" wp14:anchorId="2B459558" wp14:editId="277F22B8">
            <wp:extent cx="1036320" cy="1036320"/>
            <wp:effectExtent l="0" t="0" r="11430"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1036320" cy="1036320"/>
                    </a:xfrm>
                    <a:prstGeom prst="rect">
                      <a:avLst/>
                    </a:prstGeom>
                    <a:noFill/>
                    <a:ln w="9525">
                      <a:noFill/>
                    </a:ln>
                  </pic:spPr>
                </pic:pic>
              </a:graphicData>
            </a:graphic>
          </wp:inline>
        </w:drawing>
      </w:r>
    </w:p>
    <w:p w14:paraId="3091998F"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材料清单：</w:t>
      </w:r>
    </w:p>
    <w:p w14:paraId="5CBCD73E" w14:textId="77777777" w:rsidR="006B38EF" w:rsidRDefault="00D4396A">
      <w:pPr>
        <w:pStyle w:val="a9"/>
        <w:widowControl/>
        <w:spacing w:beforeAutospacing="0" w:afterAutospacing="0" w:line="360" w:lineRule="auto"/>
        <w:ind w:firstLineChars="200" w:firstLine="480"/>
        <w:rPr>
          <w:rFonts w:ascii="宋体" w:eastAsia="宋体" w:hAnsi="宋体" w:cs="宋体"/>
          <w:bCs/>
          <w:color w:val="000000" w:themeColor="text1"/>
        </w:rPr>
      </w:pPr>
      <w:r>
        <w:rPr>
          <w:rFonts w:ascii="宋体" w:eastAsia="宋体" w:hAnsi="宋体" w:cs="宋体" w:hint="eastAsia"/>
          <w:bCs/>
          <w:color w:val="000000" w:themeColor="text1"/>
          <w:kern w:val="1"/>
        </w:rPr>
        <w:t>（</w:t>
      </w:r>
      <w:r>
        <w:rPr>
          <w:rFonts w:ascii="宋体" w:eastAsia="宋体" w:hAnsi="宋体" w:cs="宋体" w:hint="eastAsia"/>
          <w:bCs/>
          <w:color w:val="000000" w:themeColor="text1"/>
          <w:kern w:val="1"/>
        </w:rPr>
        <w:t>1</w:t>
      </w:r>
      <w:r>
        <w:rPr>
          <w:rFonts w:ascii="宋体" w:eastAsia="宋体" w:hAnsi="宋体" w:cs="宋体" w:hint="eastAsia"/>
          <w:bCs/>
          <w:color w:val="000000" w:themeColor="text1"/>
          <w:kern w:val="1"/>
        </w:rPr>
        <w:t>）一份学习与学术研究的简要经历（自本科起）；</w:t>
      </w:r>
    </w:p>
    <w:p w14:paraId="539A4CA0" w14:textId="77777777" w:rsidR="006B38EF" w:rsidRDefault="00D4396A">
      <w:pPr>
        <w:pStyle w:val="a9"/>
        <w:widowControl/>
        <w:spacing w:beforeAutospacing="0" w:afterAutospacing="0" w:line="360" w:lineRule="auto"/>
        <w:ind w:firstLineChars="200" w:firstLine="480"/>
        <w:rPr>
          <w:rFonts w:ascii="宋体" w:eastAsia="宋体" w:hAnsi="宋体" w:cs="宋体"/>
          <w:bCs/>
          <w:color w:val="000000" w:themeColor="text1"/>
        </w:rPr>
      </w:pPr>
      <w:r>
        <w:rPr>
          <w:rFonts w:ascii="宋体" w:eastAsia="宋体" w:hAnsi="宋体" w:cs="宋体" w:hint="eastAsia"/>
          <w:bCs/>
          <w:color w:val="000000" w:themeColor="text1"/>
          <w:kern w:val="1"/>
        </w:rPr>
        <w:t>（</w:t>
      </w:r>
      <w:r>
        <w:rPr>
          <w:rFonts w:ascii="宋体" w:eastAsia="宋体" w:hAnsi="宋体" w:cs="宋体" w:hint="eastAsia"/>
          <w:bCs/>
          <w:color w:val="000000" w:themeColor="text1"/>
          <w:kern w:val="1"/>
        </w:rPr>
        <w:t>2</w:t>
      </w:r>
      <w:r>
        <w:rPr>
          <w:rFonts w:ascii="宋体" w:eastAsia="宋体" w:hAnsi="宋体" w:cs="宋体" w:hint="eastAsia"/>
          <w:bCs/>
          <w:color w:val="000000" w:themeColor="text1"/>
          <w:kern w:val="1"/>
        </w:rPr>
        <w:t>）一份本科与硕士阶段的学习成绩单（须就读单位盖章）；</w:t>
      </w:r>
    </w:p>
    <w:p w14:paraId="617A6D91" w14:textId="77777777" w:rsidR="006B38EF" w:rsidRDefault="00D4396A">
      <w:pPr>
        <w:pStyle w:val="a9"/>
        <w:widowControl/>
        <w:spacing w:beforeAutospacing="0" w:afterAutospacing="0" w:line="360" w:lineRule="auto"/>
        <w:ind w:firstLineChars="200" w:firstLine="480"/>
        <w:rPr>
          <w:rFonts w:ascii="宋体" w:eastAsia="宋体" w:hAnsi="宋体" w:cs="宋体"/>
          <w:bCs/>
          <w:color w:val="000000" w:themeColor="text1"/>
        </w:rPr>
      </w:pPr>
      <w:r>
        <w:rPr>
          <w:rFonts w:ascii="宋体" w:eastAsia="宋体" w:hAnsi="宋体" w:cs="宋体" w:hint="eastAsia"/>
          <w:bCs/>
          <w:color w:val="000000" w:themeColor="text1"/>
          <w:kern w:val="1"/>
        </w:rPr>
        <w:t>（</w:t>
      </w:r>
      <w:r>
        <w:rPr>
          <w:rFonts w:ascii="宋体" w:eastAsia="宋体" w:hAnsi="宋体" w:cs="宋体" w:hint="eastAsia"/>
          <w:bCs/>
          <w:color w:val="000000" w:themeColor="text1"/>
          <w:kern w:val="1"/>
        </w:rPr>
        <w:t>3</w:t>
      </w:r>
      <w:r>
        <w:rPr>
          <w:rFonts w:ascii="宋体" w:eastAsia="宋体" w:hAnsi="宋体" w:cs="宋体" w:hint="eastAsia"/>
          <w:bCs/>
          <w:color w:val="000000" w:themeColor="text1"/>
          <w:kern w:val="1"/>
        </w:rPr>
        <w:t>）一本硕士学位论文全文（往届生）或论文摘要（应届生）；</w:t>
      </w:r>
    </w:p>
    <w:p w14:paraId="30CA2C8B" w14:textId="77777777" w:rsidR="006B38EF" w:rsidRDefault="00D4396A">
      <w:pPr>
        <w:pStyle w:val="a9"/>
        <w:widowControl/>
        <w:spacing w:beforeAutospacing="0" w:afterAutospacing="0" w:line="360" w:lineRule="auto"/>
        <w:ind w:firstLineChars="200" w:firstLine="480"/>
        <w:rPr>
          <w:rFonts w:ascii="宋体" w:eastAsia="宋体" w:hAnsi="宋体" w:cs="宋体"/>
          <w:bCs/>
          <w:color w:val="000000" w:themeColor="text1"/>
        </w:rPr>
      </w:pPr>
      <w:r>
        <w:rPr>
          <w:rFonts w:ascii="宋体" w:eastAsia="宋体" w:hAnsi="宋体" w:cs="宋体" w:hint="eastAsia"/>
          <w:bCs/>
          <w:color w:val="000000" w:themeColor="text1"/>
          <w:kern w:val="1"/>
        </w:rPr>
        <w:t>（</w:t>
      </w:r>
      <w:r>
        <w:rPr>
          <w:rFonts w:ascii="宋体" w:eastAsia="宋体" w:hAnsi="宋体" w:cs="宋体" w:hint="eastAsia"/>
          <w:bCs/>
          <w:color w:val="000000" w:themeColor="text1"/>
          <w:kern w:val="1"/>
        </w:rPr>
        <w:t>4</w:t>
      </w:r>
      <w:r>
        <w:rPr>
          <w:rFonts w:ascii="宋体" w:eastAsia="宋体" w:hAnsi="宋体" w:cs="宋体" w:hint="eastAsia"/>
          <w:bCs/>
          <w:color w:val="000000" w:themeColor="text1"/>
          <w:kern w:val="1"/>
        </w:rPr>
        <w:t>）</w:t>
      </w:r>
      <w:r>
        <w:rPr>
          <w:rFonts w:ascii="宋体" w:eastAsia="宋体" w:hAnsi="宋体" w:cs="宋体" w:hint="eastAsia"/>
          <w:bCs/>
          <w:color w:val="000000" w:themeColor="text1"/>
          <w:kern w:val="1"/>
        </w:rPr>
        <w:t>近三年以第一作者（需排名第一）</w:t>
      </w:r>
      <w:r>
        <w:rPr>
          <w:rFonts w:ascii="宋体" w:eastAsia="宋体" w:hAnsi="宋体" w:cs="宋体" w:hint="eastAsia"/>
          <w:bCs/>
          <w:color w:val="000000" w:themeColor="text1"/>
          <w:kern w:val="1"/>
        </w:rPr>
        <w:t>已公开发表的</w:t>
      </w:r>
      <w:r>
        <w:rPr>
          <w:rFonts w:ascii="宋体" w:eastAsia="宋体" w:hAnsi="宋体" w:cs="宋体" w:hint="eastAsia"/>
          <w:bCs/>
          <w:color w:val="000000" w:themeColor="text1"/>
          <w:kern w:val="1"/>
        </w:rPr>
        <w:t>论著全文及其检索报告（不含综述、病例报告及</w:t>
      </w:r>
      <w:r>
        <w:rPr>
          <w:rFonts w:ascii="宋体" w:eastAsia="宋体" w:hAnsi="宋体" w:cs="宋体" w:hint="eastAsia"/>
          <w:bCs/>
          <w:color w:val="000000" w:themeColor="text1"/>
          <w:kern w:val="1"/>
        </w:rPr>
        <w:t>Meta</w:t>
      </w:r>
      <w:r>
        <w:rPr>
          <w:rFonts w:ascii="宋体" w:eastAsia="宋体" w:hAnsi="宋体" w:cs="宋体" w:hint="eastAsia"/>
          <w:bCs/>
          <w:color w:val="000000" w:themeColor="text1"/>
          <w:kern w:val="1"/>
        </w:rPr>
        <w:t>分析等非论著文章）</w:t>
      </w:r>
      <w:r>
        <w:rPr>
          <w:rFonts w:ascii="宋体" w:eastAsia="宋体" w:hAnsi="宋体" w:cs="宋体" w:hint="eastAsia"/>
          <w:bCs/>
          <w:color w:val="000000" w:themeColor="text1"/>
          <w:kern w:val="1"/>
        </w:rPr>
        <w:t>；</w:t>
      </w:r>
    </w:p>
    <w:p w14:paraId="571B944E" w14:textId="77777777" w:rsidR="006B38EF" w:rsidRDefault="00D4396A">
      <w:pPr>
        <w:pStyle w:val="a9"/>
        <w:widowControl/>
        <w:spacing w:beforeAutospacing="0" w:afterAutospacing="0" w:line="360" w:lineRule="auto"/>
        <w:ind w:firstLineChars="200" w:firstLine="480"/>
        <w:rPr>
          <w:rFonts w:ascii="宋体" w:eastAsia="宋体" w:hAnsi="宋体" w:cs="宋体"/>
          <w:bCs/>
          <w:color w:val="000000" w:themeColor="text1"/>
        </w:rPr>
      </w:pPr>
      <w:r>
        <w:rPr>
          <w:rFonts w:ascii="宋体" w:eastAsia="宋体" w:hAnsi="宋体" w:cs="宋体" w:hint="eastAsia"/>
          <w:bCs/>
          <w:color w:val="000000" w:themeColor="text1"/>
          <w:kern w:val="1"/>
        </w:rPr>
        <w:t>（</w:t>
      </w:r>
      <w:r>
        <w:rPr>
          <w:rFonts w:ascii="宋体" w:eastAsia="宋体" w:hAnsi="宋体" w:cs="宋体" w:hint="eastAsia"/>
          <w:bCs/>
          <w:color w:val="000000" w:themeColor="text1"/>
          <w:kern w:val="1"/>
        </w:rPr>
        <w:t>5</w:t>
      </w:r>
      <w:r>
        <w:rPr>
          <w:rFonts w:ascii="宋体" w:eastAsia="宋体" w:hAnsi="宋体" w:cs="宋体" w:hint="eastAsia"/>
          <w:bCs/>
          <w:color w:val="000000" w:themeColor="text1"/>
          <w:kern w:val="1"/>
        </w:rPr>
        <w:t>）一份不少于</w:t>
      </w:r>
      <w:r>
        <w:rPr>
          <w:rFonts w:ascii="宋体" w:eastAsia="宋体" w:hAnsi="宋体" w:cs="宋体" w:hint="eastAsia"/>
          <w:bCs/>
          <w:color w:val="000000" w:themeColor="text1"/>
          <w:kern w:val="1"/>
        </w:rPr>
        <w:t>3000</w:t>
      </w:r>
      <w:r>
        <w:rPr>
          <w:rFonts w:ascii="宋体" w:eastAsia="宋体" w:hAnsi="宋体" w:cs="宋体" w:hint="eastAsia"/>
          <w:bCs/>
          <w:color w:val="000000" w:themeColor="text1"/>
          <w:kern w:val="1"/>
        </w:rPr>
        <w:t>字的拟攻读博士学位的研究计划书（自我校研究生招生信息网下载中心下载）；</w:t>
      </w:r>
    </w:p>
    <w:p w14:paraId="58155CEF" w14:textId="77777777" w:rsidR="006B38EF" w:rsidRDefault="00D4396A">
      <w:pPr>
        <w:pStyle w:val="a9"/>
        <w:widowControl/>
        <w:spacing w:beforeAutospacing="0" w:afterAutospacing="0" w:line="360" w:lineRule="auto"/>
        <w:ind w:firstLineChars="200" w:firstLine="480"/>
        <w:rPr>
          <w:rFonts w:ascii="宋体" w:eastAsia="宋体" w:hAnsi="宋体" w:cs="宋体"/>
          <w:bCs/>
          <w:color w:val="000000" w:themeColor="text1"/>
        </w:rPr>
      </w:pPr>
      <w:r>
        <w:rPr>
          <w:rFonts w:ascii="宋体" w:eastAsia="宋体" w:hAnsi="宋体" w:cs="宋体" w:hint="eastAsia"/>
          <w:bCs/>
          <w:color w:val="000000" w:themeColor="text1"/>
          <w:kern w:val="1"/>
        </w:rPr>
        <w:t>（</w:t>
      </w:r>
      <w:r>
        <w:rPr>
          <w:rFonts w:ascii="宋体" w:eastAsia="宋体" w:hAnsi="宋体" w:cs="宋体" w:hint="eastAsia"/>
          <w:bCs/>
          <w:color w:val="000000" w:themeColor="text1"/>
          <w:kern w:val="1"/>
        </w:rPr>
        <w:t>6</w:t>
      </w:r>
      <w:r>
        <w:rPr>
          <w:rFonts w:ascii="宋体" w:eastAsia="宋体" w:hAnsi="宋体" w:cs="宋体" w:hint="eastAsia"/>
          <w:bCs/>
          <w:color w:val="000000" w:themeColor="text1"/>
          <w:kern w:val="1"/>
        </w:rPr>
        <w:t>）一份最高学位证书、相关获奖证书及外语水平证明材料复印件；</w:t>
      </w:r>
    </w:p>
    <w:p w14:paraId="469B2C8B" w14:textId="77777777" w:rsidR="006B38EF" w:rsidRDefault="00D4396A">
      <w:pPr>
        <w:pStyle w:val="a9"/>
        <w:widowControl/>
        <w:spacing w:beforeAutospacing="0" w:afterAutospacing="0" w:line="360" w:lineRule="auto"/>
        <w:ind w:firstLineChars="200" w:firstLine="480"/>
        <w:rPr>
          <w:rFonts w:ascii="宋体" w:eastAsia="宋体" w:hAnsi="宋体" w:cs="宋体"/>
          <w:bCs/>
          <w:color w:val="000000" w:themeColor="text1"/>
        </w:rPr>
      </w:pPr>
      <w:r>
        <w:rPr>
          <w:rFonts w:ascii="宋体" w:eastAsia="宋体" w:hAnsi="宋体" w:cs="宋体" w:hint="eastAsia"/>
          <w:bCs/>
          <w:color w:val="000000" w:themeColor="text1"/>
          <w:kern w:val="1"/>
        </w:rPr>
        <w:t>（</w:t>
      </w:r>
      <w:r>
        <w:rPr>
          <w:rFonts w:ascii="宋体" w:eastAsia="宋体" w:hAnsi="宋体" w:cs="宋体" w:hint="eastAsia"/>
          <w:bCs/>
          <w:color w:val="000000" w:themeColor="text1"/>
          <w:kern w:val="1"/>
        </w:rPr>
        <w:t>7</w:t>
      </w:r>
      <w:r>
        <w:rPr>
          <w:rFonts w:ascii="宋体" w:eastAsia="宋体" w:hAnsi="宋体" w:cs="宋体" w:hint="eastAsia"/>
          <w:bCs/>
          <w:color w:val="000000" w:themeColor="text1"/>
          <w:kern w:val="1"/>
        </w:rPr>
        <w:t>）两封正高职称专家亲笔署名的推荐信</w:t>
      </w:r>
      <w:r>
        <w:rPr>
          <w:rFonts w:ascii="宋体" w:eastAsia="宋体" w:hAnsi="宋体" w:cs="宋体" w:hint="eastAsia"/>
          <w:bCs/>
          <w:color w:val="000000" w:themeColor="text1"/>
          <w:kern w:val="1"/>
        </w:rPr>
        <w:t>（含推荐人的正高职称证书）</w:t>
      </w:r>
      <w:r>
        <w:rPr>
          <w:rFonts w:ascii="宋体" w:eastAsia="宋体" w:hAnsi="宋体" w:cs="宋体" w:hint="eastAsia"/>
          <w:bCs/>
          <w:color w:val="000000" w:themeColor="text1"/>
          <w:kern w:val="1"/>
        </w:rPr>
        <w:t>；</w:t>
      </w:r>
    </w:p>
    <w:p w14:paraId="4A08A3AB" w14:textId="77777777" w:rsidR="006B38EF" w:rsidRDefault="00D4396A">
      <w:pPr>
        <w:pStyle w:val="a9"/>
        <w:widowControl/>
        <w:spacing w:beforeAutospacing="0" w:afterAutospacing="0" w:line="360" w:lineRule="auto"/>
        <w:ind w:firstLineChars="200" w:firstLine="480"/>
        <w:rPr>
          <w:rFonts w:ascii="宋体" w:eastAsia="宋体" w:hAnsi="宋体" w:cs="宋体"/>
          <w:bCs/>
          <w:color w:val="000000" w:themeColor="text1"/>
        </w:rPr>
      </w:pPr>
      <w:r>
        <w:rPr>
          <w:rFonts w:ascii="宋体" w:eastAsia="宋体" w:hAnsi="宋体" w:cs="宋体" w:hint="eastAsia"/>
          <w:bCs/>
          <w:color w:val="000000" w:themeColor="text1"/>
          <w:kern w:val="1"/>
        </w:rPr>
        <w:t>（</w:t>
      </w:r>
      <w:r>
        <w:rPr>
          <w:rFonts w:ascii="宋体" w:eastAsia="宋体" w:hAnsi="宋体" w:cs="宋体" w:hint="eastAsia"/>
          <w:bCs/>
          <w:color w:val="000000" w:themeColor="text1"/>
          <w:kern w:val="1"/>
        </w:rPr>
        <w:t>8</w:t>
      </w:r>
      <w:r>
        <w:rPr>
          <w:rFonts w:ascii="宋体" w:eastAsia="宋体" w:hAnsi="宋体" w:cs="宋体" w:hint="eastAsia"/>
          <w:bCs/>
          <w:color w:val="000000" w:themeColor="text1"/>
          <w:kern w:val="1"/>
        </w:rPr>
        <w:t>）博士生入学考试报名信息简表</w:t>
      </w:r>
      <w:r>
        <w:rPr>
          <w:rFonts w:ascii="宋体" w:eastAsia="宋体" w:hAnsi="宋体" w:cs="宋体" w:hint="eastAsia"/>
          <w:bCs/>
          <w:color w:val="000000" w:themeColor="text1"/>
          <w:kern w:val="1"/>
        </w:rPr>
        <w:t>（需完成签字及盖章）</w:t>
      </w:r>
      <w:r>
        <w:rPr>
          <w:rFonts w:ascii="宋体" w:eastAsia="宋体" w:hAnsi="宋体" w:cs="宋体" w:hint="eastAsia"/>
          <w:bCs/>
          <w:color w:val="000000" w:themeColor="text1"/>
          <w:kern w:val="1"/>
        </w:rPr>
        <w:t>；</w:t>
      </w:r>
    </w:p>
    <w:p w14:paraId="487BA26D" w14:textId="77777777" w:rsidR="006B38EF" w:rsidRDefault="00D4396A">
      <w:pPr>
        <w:pStyle w:val="a9"/>
        <w:widowControl/>
        <w:spacing w:beforeAutospacing="0" w:afterAutospacing="0" w:line="360" w:lineRule="auto"/>
        <w:ind w:firstLineChars="200" w:firstLine="480"/>
        <w:rPr>
          <w:rFonts w:ascii="宋体" w:eastAsia="宋体" w:hAnsi="宋体" w:cs="宋体"/>
          <w:bCs/>
          <w:color w:val="000000" w:themeColor="text1"/>
          <w:kern w:val="1"/>
        </w:rPr>
      </w:pPr>
      <w:r>
        <w:rPr>
          <w:rFonts w:ascii="宋体" w:eastAsia="宋体" w:hAnsi="宋体" w:cs="宋体" w:hint="eastAsia"/>
          <w:bCs/>
          <w:color w:val="000000" w:themeColor="text1"/>
          <w:kern w:val="1"/>
        </w:rPr>
        <w:t>（</w:t>
      </w:r>
      <w:r>
        <w:rPr>
          <w:rFonts w:ascii="宋体" w:eastAsia="宋体" w:hAnsi="宋体" w:cs="宋体" w:hint="eastAsia"/>
          <w:bCs/>
          <w:color w:val="000000" w:themeColor="text1"/>
          <w:kern w:val="1"/>
        </w:rPr>
        <w:t>9</w:t>
      </w:r>
      <w:r>
        <w:rPr>
          <w:rFonts w:ascii="宋体" w:eastAsia="宋体" w:hAnsi="宋体" w:cs="宋体" w:hint="eastAsia"/>
          <w:bCs/>
          <w:color w:val="000000" w:themeColor="text1"/>
          <w:kern w:val="1"/>
        </w:rPr>
        <w:t>）政审表（可自我校研究生招生信息网下载中心下载</w:t>
      </w:r>
      <w:r>
        <w:rPr>
          <w:rFonts w:ascii="宋体" w:eastAsia="宋体" w:hAnsi="宋体" w:cs="宋体" w:hint="eastAsia"/>
          <w:bCs/>
          <w:color w:val="000000" w:themeColor="text1"/>
          <w:kern w:val="1"/>
        </w:rPr>
        <w:t>，需完成盖章</w:t>
      </w:r>
      <w:r>
        <w:rPr>
          <w:rFonts w:ascii="宋体" w:eastAsia="宋体" w:hAnsi="宋体" w:cs="宋体" w:hint="eastAsia"/>
          <w:bCs/>
          <w:color w:val="000000" w:themeColor="text1"/>
          <w:kern w:val="1"/>
        </w:rPr>
        <w:t>）</w:t>
      </w:r>
      <w:r>
        <w:rPr>
          <w:rFonts w:ascii="宋体" w:eastAsia="宋体" w:hAnsi="宋体" w:cs="宋体" w:hint="eastAsia"/>
          <w:bCs/>
          <w:color w:val="000000" w:themeColor="text1"/>
          <w:kern w:val="1"/>
        </w:rPr>
        <w:t>；</w:t>
      </w:r>
    </w:p>
    <w:p w14:paraId="4A12F821"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kern w:val="1"/>
        </w:rPr>
      </w:pPr>
      <w:r>
        <w:rPr>
          <w:rFonts w:ascii="宋体" w:eastAsia="宋体" w:hAnsi="宋体" w:cs="宋体" w:hint="eastAsia"/>
          <w:bCs/>
          <w:color w:val="000000" w:themeColor="text1"/>
          <w:shd w:val="clear" w:color="auto" w:fill="FFFFFF"/>
        </w:rPr>
        <w:lastRenderedPageBreak/>
        <w:t>（</w:t>
      </w:r>
      <w:r>
        <w:rPr>
          <w:rFonts w:ascii="宋体" w:eastAsia="宋体" w:hAnsi="宋体" w:cs="宋体" w:hint="eastAsia"/>
          <w:bCs/>
          <w:color w:val="000000" w:themeColor="text1"/>
          <w:shd w:val="clear" w:color="auto" w:fill="FFFFFF"/>
        </w:rPr>
        <w:t>10</w:t>
      </w: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rPr>
        <w:t>学生证</w:t>
      </w:r>
      <w:r>
        <w:rPr>
          <w:rFonts w:ascii="宋体" w:eastAsia="宋体" w:hAnsi="宋体" w:cs="宋体" w:hint="eastAsia"/>
          <w:bCs/>
          <w:color w:val="000000" w:themeColor="text1"/>
        </w:rPr>
        <w:t>或</w:t>
      </w:r>
      <w:r>
        <w:rPr>
          <w:rFonts w:ascii="宋体" w:eastAsia="宋体" w:hAnsi="宋体" w:cs="宋体" w:hint="eastAsia"/>
          <w:bCs/>
          <w:color w:val="000000" w:themeColor="text1"/>
        </w:rPr>
        <w:t>教育部学籍在线验证报告</w:t>
      </w:r>
      <w:r>
        <w:rPr>
          <w:rFonts w:ascii="宋体" w:eastAsia="宋体" w:hAnsi="宋体" w:cs="宋体" w:hint="eastAsia"/>
          <w:bCs/>
          <w:color w:val="000000" w:themeColor="text1"/>
        </w:rPr>
        <w:t>（</w:t>
      </w:r>
      <w:r>
        <w:rPr>
          <w:rFonts w:ascii="宋体" w:eastAsia="宋体" w:hAnsi="宋体" w:cs="宋体" w:hint="eastAsia"/>
          <w:bCs/>
          <w:color w:val="000000" w:themeColor="text1"/>
          <w:kern w:val="1"/>
        </w:rPr>
        <w:t>在校生提供）；</w:t>
      </w:r>
    </w:p>
    <w:p w14:paraId="54C5DD3C" w14:textId="77777777" w:rsidR="006B38EF" w:rsidRDefault="00D4396A">
      <w:pPr>
        <w:pStyle w:val="a9"/>
        <w:widowControl/>
        <w:spacing w:beforeAutospacing="0" w:afterAutospacing="0" w:line="360" w:lineRule="auto"/>
        <w:ind w:firstLineChars="200" w:firstLine="480"/>
        <w:rPr>
          <w:rFonts w:ascii="宋体" w:eastAsia="宋体" w:hAnsi="宋体" w:cs="宋体"/>
          <w:bCs/>
          <w:color w:val="000000" w:themeColor="text1"/>
          <w:kern w:val="1"/>
        </w:rPr>
      </w:pPr>
      <w:r>
        <w:rPr>
          <w:rFonts w:ascii="宋体" w:eastAsia="宋体" w:hAnsi="宋体" w:cs="宋体" w:hint="eastAsia"/>
          <w:bCs/>
          <w:color w:val="000000" w:themeColor="text1"/>
          <w:kern w:val="1"/>
        </w:rPr>
        <w:t>（</w:t>
      </w:r>
      <w:r>
        <w:rPr>
          <w:rFonts w:ascii="宋体" w:eastAsia="宋体" w:hAnsi="宋体" w:cs="宋体" w:hint="eastAsia"/>
          <w:bCs/>
          <w:color w:val="000000" w:themeColor="text1"/>
          <w:kern w:val="1"/>
        </w:rPr>
        <w:t>11</w:t>
      </w:r>
      <w:r>
        <w:rPr>
          <w:rFonts w:ascii="宋体" w:eastAsia="宋体" w:hAnsi="宋体" w:cs="宋体" w:hint="eastAsia"/>
          <w:bCs/>
          <w:color w:val="000000" w:themeColor="text1"/>
          <w:kern w:val="1"/>
        </w:rPr>
        <w:t>）执业医师资格证（报考专业学位考生提供）；</w:t>
      </w:r>
    </w:p>
    <w:p w14:paraId="45C51911" w14:textId="77777777" w:rsidR="006B38EF" w:rsidRDefault="00D4396A">
      <w:pPr>
        <w:pStyle w:val="a9"/>
        <w:widowControl/>
        <w:spacing w:beforeAutospacing="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kern w:val="1"/>
        </w:rPr>
        <w:t>（</w:t>
      </w:r>
      <w:r>
        <w:rPr>
          <w:rFonts w:ascii="宋体" w:eastAsia="宋体" w:hAnsi="宋体" w:cs="宋体" w:hint="eastAsia"/>
          <w:bCs/>
          <w:color w:val="000000" w:themeColor="text1"/>
          <w:kern w:val="1"/>
        </w:rPr>
        <w:t>12</w:t>
      </w:r>
      <w:r>
        <w:rPr>
          <w:rFonts w:ascii="宋体" w:eastAsia="宋体" w:hAnsi="宋体" w:cs="宋体" w:hint="eastAsia"/>
          <w:bCs/>
          <w:color w:val="000000" w:themeColor="text1"/>
          <w:kern w:val="1"/>
        </w:rPr>
        <w:t>）</w:t>
      </w:r>
      <w:r>
        <w:rPr>
          <w:rFonts w:ascii="宋体" w:eastAsia="宋体" w:hAnsi="宋体" w:cs="宋体" w:hint="eastAsia"/>
          <w:bCs/>
          <w:color w:val="000000" w:themeColor="text1"/>
          <w:shd w:val="clear" w:color="auto" w:fill="FFFFFF"/>
        </w:rPr>
        <w:t>住院医师规范化培训合格证书</w:t>
      </w:r>
      <w:r>
        <w:rPr>
          <w:rFonts w:ascii="宋体" w:eastAsia="宋体" w:hAnsi="宋体" w:cs="宋体" w:hint="eastAsia"/>
          <w:bCs/>
          <w:color w:val="000000" w:themeColor="text1"/>
          <w:shd w:val="clear" w:color="auto" w:fill="FFFFFF"/>
        </w:rPr>
        <w:t>（报考专业学位往届生提供）、住院医师规范化培训在培证明（报考专业学位应届生提供）；</w:t>
      </w:r>
    </w:p>
    <w:p w14:paraId="355F8BF3" w14:textId="77777777" w:rsidR="006B38EF" w:rsidRDefault="00D4396A">
      <w:pPr>
        <w:pStyle w:val="a9"/>
        <w:widowControl/>
        <w:spacing w:beforeAutospacing="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w:t>
      </w:r>
      <w:r>
        <w:rPr>
          <w:rFonts w:ascii="宋体" w:eastAsia="宋体" w:hAnsi="宋体" w:cs="宋体" w:hint="eastAsia"/>
          <w:bCs/>
          <w:color w:val="000000" w:themeColor="text1"/>
          <w:shd w:val="clear" w:color="auto" w:fill="FFFFFF"/>
        </w:rPr>
        <w:t>13</w:t>
      </w:r>
      <w:r>
        <w:rPr>
          <w:rFonts w:ascii="宋体" w:eastAsia="宋体" w:hAnsi="宋体" w:cs="宋体" w:hint="eastAsia"/>
          <w:bCs/>
          <w:color w:val="000000" w:themeColor="text1"/>
          <w:shd w:val="clear" w:color="auto" w:fill="FFFFFF"/>
        </w:rPr>
        <w:t>）招生简章上要求的其他相关材料。</w:t>
      </w:r>
    </w:p>
    <w:p w14:paraId="2D88BCE6"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联系人：陈老师</w:t>
      </w:r>
      <w:r>
        <w:rPr>
          <w:rFonts w:ascii="宋体" w:eastAsia="宋体" w:hAnsi="宋体" w:cs="宋体" w:hint="eastAsia"/>
          <w:bCs/>
          <w:color w:val="000000" w:themeColor="text1"/>
          <w:shd w:val="clear" w:color="auto" w:fill="FFFFFF"/>
        </w:rPr>
        <w:t xml:space="preserve">             </w:t>
      </w:r>
    </w:p>
    <w:p w14:paraId="71C3924D"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联系</w:t>
      </w:r>
      <w:r>
        <w:rPr>
          <w:rFonts w:ascii="宋体" w:eastAsia="宋体" w:hAnsi="宋体" w:cs="宋体" w:hint="eastAsia"/>
          <w:bCs/>
          <w:color w:val="000000" w:themeColor="text1"/>
          <w:shd w:val="clear" w:color="auto" w:fill="FFFFFF"/>
        </w:rPr>
        <w:t>电话：</w:t>
      </w:r>
      <w:r>
        <w:rPr>
          <w:rFonts w:ascii="宋体" w:eastAsia="宋体" w:hAnsi="宋体" w:cs="宋体" w:hint="eastAsia"/>
          <w:bCs/>
          <w:color w:val="000000" w:themeColor="text1"/>
          <w:shd w:val="clear" w:color="auto" w:fill="FFFFFF"/>
        </w:rPr>
        <w:t xml:space="preserve">020-38688039    </w:t>
      </w:r>
    </w:p>
    <w:p w14:paraId="76D09080"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发送</w:t>
      </w:r>
      <w:r>
        <w:rPr>
          <w:rFonts w:ascii="宋体" w:eastAsia="宋体" w:hAnsi="宋体" w:cs="宋体" w:hint="eastAsia"/>
          <w:bCs/>
          <w:color w:val="000000" w:themeColor="text1"/>
          <w:shd w:val="clear" w:color="auto" w:fill="FFFFFF"/>
        </w:rPr>
        <w:t>邮箱：</w:t>
      </w:r>
      <w:hyperlink r:id="rId9" w:history="1">
        <w:r>
          <w:rPr>
            <w:rStyle w:val="ac"/>
            <w:rFonts w:ascii="宋体" w:eastAsia="宋体" w:hAnsi="宋体" w:cs="宋体" w:hint="eastAsia"/>
            <w:bCs/>
            <w:color w:val="000000" w:themeColor="text1"/>
            <w:u w:val="none"/>
            <w:shd w:val="clear" w:color="auto" w:fill="FFFFFF"/>
          </w:rPr>
          <w:t>jnuhy</w:t>
        </w:r>
        <w:r>
          <w:rPr>
            <w:rStyle w:val="ac"/>
            <w:rFonts w:ascii="宋体" w:eastAsia="宋体" w:hAnsi="宋体" w:cs="宋体" w:hint="eastAsia"/>
            <w:bCs/>
            <w:color w:val="000000" w:themeColor="text1"/>
            <w:u w:val="none"/>
            <w:shd w:val="clear" w:color="auto" w:fill="FFFFFF"/>
          </w:rPr>
          <w:t>1</w:t>
        </w:r>
        <w:r>
          <w:rPr>
            <w:rStyle w:val="ac"/>
            <w:rFonts w:ascii="宋体" w:eastAsia="宋体" w:hAnsi="宋体" w:cs="宋体" w:hint="eastAsia"/>
            <w:bCs/>
            <w:color w:val="000000" w:themeColor="text1"/>
            <w:u w:val="none"/>
            <w:shd w:val="clear" w:color="auto" w:fill="FFFFFF"/>
          </w:rPr>
          <w:t>@</w:t>
        </w:r>
        <w:r>
          <w:rPr>
            <w:rStyle w:val="ac"/>
            <w:rFonts w:ascii="宋体" w:eastAsia="宋体" w:hAnsi="宋体" w:cs="宋体" w:hint="eastAsia"/>
            <w:bCs/>
            <w:color w:val="000000" w:themeColor="text1"/>
            <w:u w:val="none"/>
            <w:shd w:val="clear" w:color="auto" w:fill="FFFFFF"/>
          </w:rPr>
          <w:t>163</w:t>
        </w:r>
        <w:r>
          <w:rPr>
            <w:rStyle w:val="ac"/>
            <w:rFonts w:ascii="宋体" w:eastAsia="宋体" w:hAnsi="宋体" w:cs="宋体" w:hint="eastAsia"/>
            <w:bCs/>
            <w:color w:val="000000" w:themeColor="text1"/>
            <w:u w:val="none"/>
            <w:shd w:val="clear" w:color="auto" w:fill="FFFFFF"/>
          </w:rPr>
          <w:t>.com</w:t>
        </w:r>
      </w:hyperlink>
    </w:p>
    <w:p w14:paraId="3A447A82" w14:textId="77777777" w:rsidR="006B38EF" w:rsidRDefault="00D4396A">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邮寄地址及邮编：</w:t>
      </w:r>
      <w:r>
        <w:rPr>
          <w:rFonts w:ascii="宋体" w:eastAsia="宋体" w:hAnsi="宋体" w:cs="宋体" w:hint="eastAsia"/>
          <w:bCs/>
          <w:color w:val="000000" w:themeColor="text1"/>
          <w:shd w:val="clear" w:color="auto" w:fill="FFFFFF"/>
        </w:rPr>
        <w:t xml:space="preserve"> </w:t>
      </w:r>
      <w:r>
        <w:rPr>
          <w:rFonts w:ascii="宋体" w:eastAsia="宋体" w:hAnsi="宋体" w:cs="宋体" w:hint="eastAsia"/>
          <w:bCs/>
          <w:color w:val="000000" w:themeColor="text1"/>
          <w:shd w:val="clear" w:color="auto" w:fill="FFFFFF"/>
        </w:rPr>
        <w:t>广州市黄埔大道西</w:t>
      </w:r>
      <w:r>
        <w:rPr>
          <w:rFonts w:ascii="宋体" w:eastAsia="宋体" w:hAnsi="宋体" w:cs="宋体" w:hint="eastAsia"/>
          <w:bCs/>
          <w:color w:val="000000" w:themeColor="text1"/>
          <w:shd w:val="clear" w:color="auto" w:fill="FFFFFF"/>
        </w:rPr>
        <w:t>613</w:t>
      </w:r>
      <w:r>
        <w:rPr>
          <w:rFonts w:ascii="宋体" w:eastAsia="宋体" w:hAnsi="宋体" w:cs="宋体" w:hint="eastAsia"/>
          <w:bCs/>
          <w:color w:val="000000" w:themeColor="text1"/>
          <w:shd w:val="clear" w:color="auto" w:fill="FFFFFF"/>
        </w:rPr>
        <w:t>号暨南大学附属第一医院门诊</w:t>
      </w:r>
      <w:r>
        <w:rPr>
          <w:rFonts w:ascii="宋体" w:eastAsia="宋体" w:hAnsi="宋体" w:cs="宋体" w:hint="eastAsia"/>
          <w:bCs/>
          <w:color w:val="000000" w:themeColor="text1"/>
          <w:shd w:val="clear" w:color="auto" w:fill="FFFFFF"/>
        </w:rPr>
        <w:t>652   510630</w:t>
      </w:r>
    </w:p>
    <w:p w14:paraId="701C9861" w14:textId="77777777" w:rsidR="006B38EF" w:rsidRDefault="006B38EF">
      <w:pPr>
        <w:pStyle w:val="a9"/>
        <w:widowControl/>
        <w:spacing w:before="240" w:beforeAutospacing="0" w:after="240" w:afterAutospacing="0"/>
        <w:ind w:firstLineChars="200" w:firstLine="482"/>
        <w:rPr>
          <w:rFonts w:ascii="宋体" w:eastAsia="宋体" w:hAnsi="宋体" w:cs="宋体"/>
          <w:b/>
          <w:bCs/>
          <w:color w:val="000000" w:themeColor="text1"/>
          <w:shd w:val="clear" w:color="auto" w:fill="FFFFFF"/>
        </w:rPr>
      </w:pPr>
    </w:p>
    <w:p w14:paraId="140EA233" w14:textId="77777777" w:rsidR="006B38EF" w:rsidRDefault="00D4396A">
      <w:pPr>
        <w:pStyle w:val="a9"/>
        <w:widowControl/>
        <w:spacing w:before="240" w:beforeAutospacing="0" w:after="240" w:afterAutospacing="0"/>
        <w:ind w:firstLineChars="200" w:firstLine="482"/>
        <w:rPr>
          <w:rFonts w:ascii="宋体" w:eastAsia="宋体" w:hAnsi="宋体" w:cs="宋体"/>
          <w:b/>
          <w:bCs/>
          <w:color w:val="000000" w:themeColor="text1"/>
          <w:shd w:val="clear" w:color="auto" w:fill="FFFFFF"/>
        </w:rPr>
      </w:pPr>
      <w:r>
        <w:rPr>
          <w:rFonts w:ascii="宋体" w:eastAsia="宋体" w:hAnsi="宋体" w:cs="宋体" w:hint="eastAsia"/>
          <w:b/>
          <w:bCs/>
          <w:color w:val="000000" w:themeColor="text1"/>
          <w:shd w:val="clear" w:color="auto" w:fill="FFFFFF"/>
        </w:rPr>
        <w:t>另附招生导师：</w:t>
      </w:r>
    </w:p>
    <w:p w14:paraId="107133CE" w14:textId="77777777" w:rsidR="006B38EF" w:rsidRDefault="00D4396A">
      <w:pPr>
        <w:pStyle w:val="a9"/>
        <w:widowControl/>
        <w:spacing w:before="240" w:beforeAutospacing="0" w:after="240" w:afterAutospacing="0"/>
        <w:ind w:firstLine="334"/>
        <w:rPr>
          <w:rFonts w:ascii="宋体" w:eastAsia="宋体" w:hAnsi="宋体" w:cs="宋体"/>
          <w:b/>
          <w:bCs/>
          <w:color w:val="000000" w:themeColor="text1"/>
          <w:shd w:val="clear" w:color="auto" w:fill="FFFFFF"/>
        </w:rPr>
      </w:pPr>
      <w:r>
        <w:rPr>
          <w:rFonts w:ascii="宋体" w:eastAsia="宋体" w:hAnsi="宋体" w:cs="宋体" w:hint="eastAsia"/>
          <w:b/>
          <w:bCs/>
          <w:color w:val="000000" w:themeColor="text1"/>
          <w:shd w:val="clear" w:color="auto" w:fill="FFFFFF"/>
        </w:rPr>
        <w:t>(1)</w:t>
      </w:r>
      <w:r>
        <w:rPr>
          <w:rFonts w:ascii="宋体" w:eastAsia="宋体" w:hAnsi="宋体" w:cs="宋体" w:hint="eastAsia"/>
          <w:b/>
          <w:bCs/>
          <w:color w:val="000000" w:themeColor="text1"/>
          <w:shd w:val="clear" w:color="auto" w:fill="FFFFFF"/>
        </w:rPr>
        <w:t>具备科学学位申请审核及硕博连读招生资格的博导名单</w:t>
      </w:r>
    </w:p>
    <w:tbl>
      <w:tblPr>
        <w:tblW w:w="7818" w:type="dxa"/>
        <w:tblInd w:w="93" w:type="dxa"/>
        <w:tblLook w:val="04A0" w:firstRow="1" w:lastRow="0" w:firstColumn="1" w:lastColumn="0" w:noHBand="0" w:noVBand="1"/>
      </w:tblPr>
      <w:tblGrid>
        <w:gridCol w:w="3531"/>
        <w:gridCol w:w="2774"/>
        <w:gridCol w:w="1513"/>
      </w:tblGrid>
      <w:tr w:rsidR="006B38EF" w14:paraId="0F90B960" w14:textId="77777777">
        <w:trPr>
          <w:trHeight w:val="293"/>
        </w:trPr>
        <w:tc>
          <w:tcPr>
            <w:tcW w:w="3531" w:type="dxa"/>
            <w:tcBorders>
              <w:top w:val="single" w:sz="4" w:space="0" w:color="FFCC99"/>
              <w:left w:val="single" w:sz="4" w:space="0" w:color="FFCC99"/>
              <w:bottom w:val="single" w:sz="4" w:space="0" w:color="FFCC99"/>
              <w:right w:val="single" w:sz="4" w:space="0" w:color="FFCC99"/>
            </w:tcBorders>
            <w:shd w:val="clear" w:color="auto" w:fill="FFCC99"/>
            <w:vAlign w:val="center"/>
          </w:tcPr>
          <w:p w14:paraId="61DD1EEE"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专业与研究方向</w:t>
            </w:r>
          </w:p>
        </w:tc>
        <w:tc>
          <w:tcPr>
            <w:tcW w:w="2774" w:type="dxa"/>
            <w:tcBorders>
              <w:top w:val="single" w:sz="4" w:space="0" w:color="FFCC99"/>
              <w:left w:val="single" w:sz="4" w:space="0" w:color="FFCC99"/>
              <w:bottom w:val="single" w:sz="4" w:space="0" w:color="FFCC99"/>
              <w:right w:val="single" w:sz="4" w:space="0" w:color="FFCC99"/>
            </w:tcBorders>
            <w:shd w:val="clear" w:color="auto" w:fill="FFCC99"/>
            <w:vAlign w:val="center"/>
          </w:tcPr>
          <w:p w14:paraId="7AF87A08"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导师</w:t>
            </w:r>
          </w:p>
        </w:tc>
        <w:tc>
          <w:tcPr>
            <w:tcW w:w="1513" w:type="dxa"/>
            <w:tcBorders>
              <w:top w:val="single" w:sz="4" w:space="0" w:color="FFCC99"/>
              <w:left w:val="single" w:sz="4" w:space="0" w:color="FFCC99"/>
              <w:bottom w:val="single" w:sz="4" w:space="0" w:color="FFCC99"/>
              <w:right w:val="single" w:sz="4" w:space="0" w:color="FFCC99"/>
            </w:tcBorders>
            <w:shd w:val="clear" w:color="auto" w:fill="FFCC99"/>
            <w:vAlign w:val="center"/>
          </w:tcPr>
          <w:p w14:paraId="296E827D"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招生人数</w:t>
            </w:r>
          </w:p>
        </w:tc>
      </w:tr>
      <w:tr w:rsidR="006B38EF" w14:paraId="117A9A34" w14:textId="77777777">
        <w:trPr>
          <w:trHeight w:val="293"/>
        </w:trPr>
        <w:tc>
          <w:tcPr>
            <w:tcW w:w="3531"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3E2441AF"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100201</w:t>
            </w:r>
            <w:r>
              <w:rPr>
                <w:rFonts w:ascii="宋体" w:eastAsia="宋体" w:hAnsi="宋体" w:cs="宋体" w:hint="eastAsia"/>
                <w:color w:val="000000" w:themeColor="text1"/>
                <w:kern w:val="0"/>
                <w:sz w:val="24"/>
                <w:lang w:bidi="ar"/>
              </w:rPr>
              <w:t>内科学</w:t>
            </w:r>
          </w:p>
        </w:tc>
        <w:tc>
          <w:tcPr>
            <w:tcW w:w="0" w:type="auto"/>
            <w:tcBorders>
              <w:top w:val="single" w:sz="4" w:space="0" w:color="FFCC99"/>
              <w:left w:val="single" w:sz="4" w:space="0" w:color="FFCC99"/>
              <w:bottom w:val="single" w:sz="4" w:space="0" w:color="FFCC99"/>
              <w:right w:val="single" w:sz="4" w:space="0" w:color="FFCC99"/>
            </w:tcBorders>
            <w:shd w:val="clear" w:color="auto" w:fill="FFFF99"/>
            <w:noWrap/>
            <w:vAlign w:val="center"/>
          </w:tcPr>
          <w:p w14:paraId="0FF8BE0E" w14:textId="77777777" w:rsidR="006B38EF" w:rsidRDefault="006B38EF">
            <w:pPr>
              <w:jc w:val="center"/>
              <w:rPr>
                <w:rFonts w:ascii="宋体" w:eastAsia="宋体" w:hAnsi="宋体" w:cs="宋体"/>
                <w:color w:val="000000" w:themeColor="text1"/>
                <w:sz w:val="24"/>
              </w:rPr>
            </w:pPr>
          </w:p>
        </w:tc>
        <w:tc>
          <w:tcPr>
            <w:tcW w:w="1513"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549FCCA4"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3</w:t>
            </w:r>
          </w:p>
        </w:tc>
      </w:tr>
      <w:tr w:rsidR="006B38EF" w14:paraId="6A44FEB5" w14:textId="77777777">
        <w:trPr>
          <w:trHeight w:val="312"/>
        </w:trPr>
        <w:tc>
          <w:tcPr>
            <w:tcW w:w="3531" w:type="dxa"/>
            <w:vMerge w:val="restart"/>
            <w:tcBorders>
              <w:top w:val="single" w:sz="4" w:space="0" w:color="FFCC99"/>
              <w:left w:val="single" w:sz="4" w:space="0" w:color="FFCC99"/>
              <w:bottom w:val="single" w:sz="4" w:space="0" w:color="FFCC99"/>
              <w:right w:val="single" w:sz="4" w:space="0" w:color="FFCC99"/>
            </w:tcBorders>
            <w:shd w:val="clear" w:color="auto" w:fill="FFFFFF"/>
            <w:vAlign w:val="center"/>
          </w:tcPr>
          <w:p w14:paraId="277A8293"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01</w:t>
            </w:r>
            <w:r>
              <w:rPr>
                <w:rFonts w:ascii="宋体" w:eastAsia="宋体" w:hAnsi="宋体" w:cs="宋体" w:hint="eastAsia"/>
                <w:color w:val="000000" w:themeColor="text1"/>
                <w:kern w:val="0"/>
                <w:sz w:val="24"/>
                <w:lang w:bidi="ar"/>
              </w:rPr>
              <w:t>血液病</w:t>
            </w:r>
          </w:p>
        </w:tc>
        <w:tc>
          <w:tcPr>
            <w:tcW w:w="2774" w:type="dxa"/>
            <w:vMerge w:val="restart"/>
            <w:tcBorders>
              <w:top w:val="single" w:sz="4" w:space="0" w:color="FFCC99"/>
              <w:left w:val="single" w:sz="4" w:space="0" w:color="FFCC99"/>
              <w:bottom w:val="nil"/>
              <w:right w:val="single" w:sz="4" w:space="0" w:color="FFCC99"/>
            </w:tcBorders>
            <w:shd w:val="clear" w:color="auto" w:fill="FFFFFF"/>
            <w:vAlign w:val="center"/>
          </w:tcPr>
          <w:p w14:paraId="21F01865"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李扬秋</w:t>
            </w:r>
            <w:r>
              <w:rPr>
                <w:rFonts w:ascii="宋体" w:eastAsia="宋体" w:hAnsi="宋体" w:cs="宋体" w:hint="eastAsia"/>
                <w:color w:val="000000" w:themeColor="text1"/>
                <w:kern w:val="0"/>
                <w:sz w:val="24"/>
                <w:lang w:bidi="ar"/>
              </w:rPr>
              <w:br/>
            </w:r>
            <w:r>
              <w:rPr>
                <w:rFonts w:ascii="宋体" w:eastAsia="宋体" w:hAnsi="宋体" w:cs="宋体" w:hint="eastAsia"/>
                <w:color w:val="000000" w:themeColor="text1"/>
                <w:kern w:val="0"/>
                <w:sz w:val="24"/>
                <w:lang w:bidi="ar"/>
              </w:rPr>
              <w:t>曾辉</w:t>
            </w:r>
          </w:p>
        </w:tc>
        <w:tc>
          <w:tcPr>
            <w:tcW w:w="1513" w:type="dxa"/>
            <w:vMerge w:val="restart"/>
            <w:tcBorders>
              <w:top w:val="single" w:sz="4" w:space="0" w:color="FFCC99"/>
              <w:left w:val="single" w:sz="4" w:space="0" w:color="FFCC99"/>
              <w:bottom w:val="single" w:sz="4" w:space="0" w:color="FFCC99"/>
              <w:right w:val="single" w:sz="4" w:space="0" w:color="FFCC99"/>
            </w:tcBorders>
            <w:shd w:val="clear" w:color="auto" w:fill="FFFFFF"/>
            <w:vAlign w:val="center"/>
          </w:tcPr>
          <w:p w14:paraId="12E4B01D"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2</w:t>
            </w:r>
          </w:p>
        </w:tc>
      </w:tr>
      <w:tr w:rsidR="006B38EF" w14:paraId="5C8C6B4D" w14:textId="77777777">
        <w:trPr>
          <w:trHeight w:val="312"/>
        </w:trPr>
        <w:tc>
          <w:tcPr>
            <w:tcW w:w="3531" w:type="dxa"/>
            <w:vMerge/>
            <w:tcBorders>
              <w:top w:val="single" w:sz="4" w:space="0" w:color="FFCC99"/>
              <w:left w:val="single" w:sz="4" w:space="0" w:color="FFCC99"/>
              <w:bottom w:val="single" w:sz="4" w:space="0" w:color="FFCC99"/>
              <w:right w:val="single" w:sz="4" w:space="0" w:color="FFCC99"/>
            </w:tcBorders>
            <w:shd w:val="clear" w:color="auto" w:fill="FFFFFF"/>
            <w:vAlign w:val="center"/>
          </w:tcPr>
          <w:p w14:paraId="73EC4C1A" w14:textId="77777777" w:rsidR="006B38EF" w:rsidRDefault="006B38EF">
            <w:pPr>
              <w:jc w:val="center"/>
              <w:rPr>
                <w:rFonts w:ascii="宋体" w:eastAsia="宋体" w:hAnsi="宋体" w:cs="宋体"/>
                <w:color w:val="000000" w:themeColor="text1"/>
                <w:sz w:val="24"/>
              </w:rPr>
            </w:pPr>
          </w:p>
        </w:tc>
        <w:tc>
          <w:tcPr>
            <w:tcW w:w="2774" w:type="dxa"/>
            <w:vMerge/>
            <w:tcBorders>
              <w:top w:val="single" w:sz="4" w:space="0" w:color="FFCC99"/>
              <w:left w:val="single" w:sz="4" w:space="0" w:color="FFCC99"/>
              <w:bottom w:val="nil"/>
              <w:right w:val="single" w:sz="4" w:space="0" w:color="FFCC99"/>
            </w:tcBorders>
            <w:shd w:val="clear" w:color="auto" w:fill="FFFFFF"/>
            <w:vAlign w:val="center"/>
          </w:tcPr>
          <w:p w14:paraId="4B30864B" w14:textId="77777777" w:rsidR="006B38EF" w:rsidRDefault="006B38EF">
            <w:pPr>
              <w:jc w:val="center"/>
              <w:rPr>
                <w:rFonts w:ascii="宋体" w:eastAsia="宋体" w:hAnsi="宋体" w:cs="宋体"/>
                <w:color w:val="000000" w:themeColor="text1"/>
                <w:sz w:val="24"/>
              </w:rPr>
            </w:pPr>
          </w:p>
        </w:tc>
        <w:tc>
          <w:tcPr>
            <w:tcW w:w="1513" w:type="dxa"/>
            <w:vMerge/>
            <w:tcBorders>
              <w:top w:val="single" w:sz="4" w:space="0" w:color="FFCC99"/>
              <w:left w:val="single" w:sz="4" w:space="0" w:color="FFCC99"/>
              <w:bottom w:val="single" w:sz="4" w:space="0" w:color="FFCC99"/>
              <w:right w:val="single" w:sz="4" w:space="0" w:color="FFCC99"/>
            </w:tcBorders>
            <w:shd w:val="clear" w:color="auto" w:fill="FFFFFF"/>
            <w:vAlign w:val="center"/>
          </w:tcPr>
          <w:p w14:paraId="1F9CC709" w14:textId="77777777" w:rsidR="006B38EF" w:rsidRDefault="006B38EF">
            <w:pPr>
              <w:jc w:val="center"/>
              <w:rPr>
                <w:rFonts w:ascii="宋体" w:eastAsia="宋体" w:hAnsi="宋体" w:cs="宋体"/>
                <w:color w:val="000000" w:themeColor="text1"/>
                <w:sz w:val="24"/>
              </w:rPr>
            </w:pPr>
          </w:p>
        </w:tc>
      </w:tr>
      <w:tr w:rsidR="006B38EF" w14:paraId="27915DF1" w14:textId="77777777">
        <w:trPr>
          <w:trHeight w:val="293"/>
        </w:trPr>
        <w:tc>
          <w:tcPr>
            <w:tcW w:w="3531" w:type="dxa"/>
            <w:tcBorders>
              <w:top w:val="single" w:sz="4" w:space="0" w:color="FFCC99"/>
              <w:left w:val="single" w:sz="4" w:space="0" w:color="FFCC99"/>
              <w:bottom w:val="single" w:sz="4" w:space="0" w:color="FFCC99"/>
              <w:right w:val="single" w:sz="4" w:space="0" w:color="FFCC99"/>
            </w:tcBorders>
            <w:shd w:val="clear" w:color="auto" w:fill="FFFFFF"/>
            <w:vAlign w:val="center"/>
          </w:tcPr>
          <w:p w14:paraId="11FD4A4F"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03</w:t>
            </w:r>
            <w:r>
              <w:rPr>
                <w:rFonts w:ascii="宋体" w:eastAsia="宋体" w:hAnsi="宋体" w:cs="宋体" w:hint="eastAsia"/>
                <w:color w:val="000000" w:themeColor="text1"/>
                <w:kern w:val="0"/>
                <w:sz w:val="24"/>
                <w:lang w:bidi="ar"/>
              </w:rPr>
              <w:t>消化系统病</w:t>
            </w:r>
          </w:p>
        </w:tc>
        <w:tc>
          <w:tcPr>
            <w:tcW w:w="2774" w:type="dxa"/>
            <w:tcBorders>
              <w:top w:val="single" w:sz="4" w:space="0" w:color="FFCC99"/>
              <w:left w:val="single" w:sz="4" w:space="0" w:color="FFCC99"/>
              <w:bottom w:val="nil"/>
              <w:right w:val="single" w:sz="4" w:space="0" w:color="FFCC99"/>
            </w:tcBorders>
            <w:shd w:val="clear" w:color="auto" w:fill="FFFFFF"/>
            <w:vAlign w:val="center"/>
          </w:tcPr>
          <w:p w14:paraId="3D186A4D"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肖佳</w:t>
            </w:r>
          </w:p>
        </w:tc>
        <w:tc>
          <w:tcPr>
            <w:tcW w:w="1513" w:type="dxa"/>
            <w:tcBorders>
              <w:top w:val="single" w:sz="4" w:space="0" w:color="FFCC99"/>
              <w:left w:val="single" w:sz="4" w:space="0" w:color="FFCC99"/>
              <w:bottom w:val="single" w:sz="4" w:space="0" w:color="FFCC99"/>
              <w:right w:val="single" w:sz="4" w:space="0" w:color="FFCC99"/>
            </w:tcBorders>
            <w:shd w:val="clear" w:color="auto" w:fill="FFFFFF"/>
            <w:vAlign w:val="center"/>
          </w:tcPr>
          <w:p w14:paraId="6CB2EF40"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1</w:t>
            </w:r>
          </w:p>
        </w:tc>
      </w:tr>
      <w:tr w:rsidR="006B38EF" w14:paraId="057464C9" w14:textId="77777777">
        <w:trPr>
          <w:trHeight w:val="293"/>
        </w:trPr>
        <w:tc>
          <w:tcPr>
            <w:tcW w:w="3531"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0ECDAB6A"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100204</w:t>
            </w:r>
            <w:r>
              <w:rPr>
                <w:rFonts w:ascii="宋体" w:eastAsia="宋体" w:hAnsi="宋体" w:cs="宋体" w:hint="eastAsia"/>
                <w:color w:val="000000" w:themeColor="text1"/>
                <w:kern w:val="0"/>
                <w:sz w:val="24"/>
                <w:lang w:bidi="ar"/>
              </w:rPr>
              <w:t>神经病学</w:t>
            </w:r>
          </w:p>
        </w:tc>
        <w:tc>
          <w:tcPr>
            <w:tcW w:w="0" w:type="auto"/>
            <w:tcBorders>
              <w:top w:val="single" w:sz="4" w:space="0" w:color="FFCC99"/>
              <w:left w:val="single" w:sz="4" w:space="0" w:color="FFCC99"/>
              <w:bottom w:val="single" w:sz="4" w:space="0" w:color="FFCC99"/>
              <w:right w:val="single" w:sz="4" w:space="0" w:color="FFCC99"/>
            </w:tcBorders>
            <w:shd w:val="clear" w:color="auto" w:fill="FFFF99"/>
            <w:noWrap/>
            <w:vAlign w:val="center"/>
          </w:tcPr>
          <w:p w14:paraId="0335B237" w14:textId="77777777" w:rsidR="006B38EF" w:rsidRDefault="006B38EF">
            <w:pPr>
              <w:jc w:val="center"/>
              <w:rPr>
                <w:rFonts w:ascii="宋体" w:eastAsia="宋体" w:hAnsi="宋体" w:cs="宋体"/>
                <w:color w:val="000000" w:themeColor="text1"/>
                <w:sz w:val="24"/>
              </w:rPr>
            </w:pPr>
          </w:p>
        </w:tc>
        <w:tc>
          <w:tcPr>
            <w:tcW w:w="1513"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3E029E01"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2</w:t>
            </w:r>
          </w:p>
        </w:tc>
      </w:tr>
      <w:tr w:rsidR="006B38EF" w14:paraId="208EDD64" w14:textId="77777777">
        <w:trPr>
          <w:trHeight w:val="312"/>
        </w:trPr>
        <w:tc>
          <w:tcPr>
            <w:tcW w:w="3531" w:type="dxa"/>
            <w:vMerge w:val="restart"/>
            <w:tcBorders>
              <w:top w:val="single" w:sz="4" w:space="0" w:color="FFCC99"/>
              <w:left w:val="single" w:sz="4" w:space="0" w:color="FFCC99"/>
              <w:bottom w:val="single" w:sz="4" w:space="0" w:color="FFCC99"/>
              <w:right w:val="single" w:sz="4" w:space="0" w:color="FFCC99"/>
            </w:tcBorders>
            <w:shd w:val="clear" w:color="auto" w:fill="FFFFFF"/>
            <w:vAlign w:val="center"/>
          </w:tcPr>
          <w:p w14:paraId="5D4B2405"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01</w:t>
            </w:r>
            <w:r>
              <w:rPr>
                <w:rFonts w:ascii="宋体" w:eastAsia="宋体" w:hAnsi="宋体" w:cs="宋体" w:hint="eastAsia"/>
                <w:color w:val="000000" w:themeColor="text1"/>
                <w:kern w:val="0"/>
                <w:sz w:val="24"/>
                <w:lang w:bidi="ar"/>
              </w:rPr>
              <w:t>脑血管病</w:t>
            </w:r>
          </w:p>
        </w:tc>
        <w:tc>
          <w:tcPr>
            <w:tcW w:w="2774" w:type="dxa"/>
            <w:vMerge w:val="restart"/>
            <w:tcBorders>
              <w:top w:val="nil"/>
              <w:left w:val="nil"/>
              <w:bottom w:val="nil"/>
              <w:right w:val="nil"/>
            </w:tcBorders>
            <w:shd w:val="clear" w:color="auto" w:fill="auto"/>
            <w:vAlign w:val="center"/>
          </w:tcPr>
          <w:p w14:paraId="26B1CC14"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徐安定</w:t>
            </w:r>
            <w:r>
              <w:rPr>
                <w:rFonts w:ascii="宋体" w:eastAsia="宋体" w:hAnsi="宋体" w:cs="宋体" w:hint="eastAsia"/>
                <w:color w:val="000000" w:themeColor="text1"/>
                <w:kern w:val="0"/>
                <w:sz w:val="24"/>
                <w:lang w:bidi="ar"/>
              </w:rPr>
              <w:br/>
            </w:r>
            <w:r>
              <w:rPr>
                <w:rFonts w:ascii="宋体" w:eastAsia="宋体" w:hAnsi="宋体" w:cs="宋体" w:hint="eastAsia"/>
                <w:color w:val="000000" w:themeColor="text1"/>
                <w:kern w:val="0"/>
                <w:sz w:val="24"/>
                <w:lang w:bidi="ar"/>
              </w:rPr>
              <w:t>吕军</w:t>
            </w:r>
          </w:p>
        </w:tc>
        <w:tc>
          <w:tcPr>
            <w:tcW w:w="0" w:type="auto"/>
            <w:vMerge w:val="restart"/>
            <w:tcBorders>
              <w:top w:val="single" w:sz="4" w:space="0" w:color="FFCC99"/>
              <w:left w:val="single" w:sz="4" w:space="0" w:color="FFCC99"/>
              <w:bottom w:val="single" w:sz="4" w:space="0" w:color="FFCC99"/>
              <w:right w:val="single" w:sz="4" w:space="0" w:color="FFCC99"/>
            </w:tcBorders>
            <w:shd w:val="clear" w:color="auto" w:fill="FFFFFF"/>
            <w:noWrap/>
            <w:vAlign w:val="center"/>
          </w:tcPr>
          <w:p w14:paraId="0DEEE333" w14:textId="77777777" w:rsidR="006B38EF" w:rsidRDefault="006B38EF">
            <w:pPr>
              <w:jc w:val="center"/>
              <w:rPr>
                <w:rFonts w:ascii="宋体" w:eastAsia="宋体" w:hAnsi="宋体" w:cs="宋体"/>
                <w:color w:val="000000" w:themeColor="text1"/>
                <w:sz w:val="24"/>
              </w:rPr>
            </w:pPr>
          </w:p>
        </w:tc>
      </w:tr>
      <w:tr w:rsidR="006B38EF" w14:paraId="1B763C5E" w14:textId="77777777">
        <w:trPr>
          <w:trHeight w:val="312"/>
        </w:trPr>
        <w:tc>
          <w:tcPr>
            <w:tcW w:w="3531" w:type="dxa"/>
            <w:vMerge/>
            <w:tcBorders>
              <w:top w:val="single" w:sz="4" w:space="0" w:color="FFCC99"/>
              <w:left w:val="single" w:sz="4" w:space="0" w:color="FFCC99"/>
              <w:bottom w:val="single" w:sz="4" w:space="0" w:color="FFCC99"/>
              <w:right w:val="single" w:sz="4" w:space="0" w:color="FFCC99"/>
            </w:tcBorders>
            <w:shd w:val="clear" w:color="auto" w:fill="FFFFFF"/>
            <w:vAlign w:val="center"/>
          </w:tcPr>
          <w:p w14:paraId="23D01235" w14:textId="77777777" w:rsidR="006B38EF" w:rsidRDefault="006B38EF">
            <w:pPr>
              <w:jc w:val="center"/>
              <w:rPr>
                <w:rFonts w:ascii="宋体" w:eastAsia="宋体" w:hAnsi="宋体" w:cs="宋体"/>
                <w:color w:val="000000" w:themeColor="text1"/>
                <w:sz w:val="24"/>
              </w:rPr>
            </w:pPr>
          </w:p>
        </w:tc>
        <w:tc>
          <w:tcPr>
            <w:tcW w:w="2774" w:type="dxa"/>
            <w:vMerge/>
            <w:tcBorders>
              <w:top w:val="nil"/>
              <w:left w:val="nil"/>
              <w:bottom w:val="nil"/>
              <w:right w:val="nil"/>
            </w:tcBorders>
            <w:shd w:val="clear" w:color="auto" w:fill="auto"/>
            <w:vAlign w:val="center"/>
          </w:tcPr>
          <w:p w14:paraId="00573CAC" w14:textId="77777777" w:rsidR="006B38EF" w:rsidRDefault="006B38EF">
            <w:pPr>
              <w:jc w:val="center"/>
              <w:rPr>
                <w:rFonts w:ascii="宋体" w:eastAsia="宋体" w:hAnsi="宋体" w:cs="宋体"/>
                <w:color w:val="000000" w:themeColor="text1"/>
                <w:sz w:val="24"/>
              </w:rPr>
            </w:pPr>
          </w:p>
        </w:tc>
        <w:tc>
          <w:tcPr>
            <w:tcW w:w="0" w:type="auto"/>
            <w:vMerge/>
            <w:tcBorders>
              <w:top w:val="single" w:sz="4" w:space="0" w:color="FFCC99"/>
              <w:left w:val="single" w:sz="4" w:space="0" w:color="FFCC99"/>
              <w:bottom w:val="single" w:sz="4" w:space="0" w:color="FFCC99"/>
              <w:right w:val="single" w:sz="4" w:space="0" w:color="FFCC99"/>
            </w:tcBorders>
            <w:shd w:val="clear" w:color="auto" w:fill="FFFFFF"/>
            <w:noWrap/>
            <w:vAlign w:val="center"/>
          </w:tcPr>
          <w:p w14:paraId="2DBF358D" w14:textId="77777777" w:rsidR="006B38EF" w:rsidRDefault="006B38EF">
            <w:pPr>
              <w:jc w:val="center"/>
              <w:rPr>
                <w:rFonts w:ascii="宋体" w:eastAsia="宋体" w:hAnsi="宋体" w:cs="宋体"/>
                <w:color w:val="000000" w:themeColor="text1"/>
                <w:sz w:val="24"/>
              </w:rPr>
            </w:pPr>
          </w:p>
        </w:tc>
      </w:tr>
      <w:tr w:rsidR="006B38EF" w14:paraId="3BC54C2B" w14:textId="77777777">
        <w:trPr>
          <w:trHeight w:val="293"/>
        </w:trPr>
        <w:tc>
          <w:tcPr>
            <w:tcW w:w="3531"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21F6915B"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100206</w:t>
            </w:r>
            <w:r>
              <w:rPr>
                <w:rFonts w:ascii="宋体" w:eastAsia="宋体" w:hAnsi="宋体" w:cs="宋体" w:hint="eastAsia"/>
                <w:color w:val="000000" w:themeColor="text1"/>
                <w:kern w:val="0"/>
                <w:sz w:val="24"/>
                <w:lang w:bidi="ar"/>
              </w:rPr>
              <w:t>皮肤病与性病学</w:t>
            </w:r>
          </w:p>
        </w:tc>
        <w:tc>
          <w:tcPr>
            <w:tcW w:w="0" w:type="auto"/>
            <w:tcBorders>
              <w:top w:val="single" w:sz="4" w:space="0" w:color="FFCC99"/>
              <w:left w:val="single" w:sz="4" w:space="0" w:color="FFCC99"/>
              <w:bottom w:val="single" w:sz="4" w:space="0" w:color="FFCC99"/>
              <w:right w:val="single" w:sz="4" w:space="0" w:color="FFCC99"/>
            </w:tcBorders>
            <w:shd w:val="clear" w:color="auto" w:fill="FFFF99"/>
            <w:noWrap/>
            <w:vAlign w:val="center"/>
          </w:tcPr>
          <w:p w14:paraId="0B33142C" w14:textId="77777777" w:rsidR="006B38EF" w:rsidRDefault="006B38EF">
            <w:pPr>
              <w:jc w:val="center"/>
              <w:rPr>
                <w:rFonts w:ascii="宋体" w:eastAsia="宋体" w:hAnsi="宋体" w:cs="宋体"/>
                <w:color w:val="000000" w:themeColor="text1"/>
                <w:sz w:val="24"/>
              </w:rPr>
            </w:pPr>
          </w:p>
        </w:tc>
        <w:tc>
          <w:tcPr>
            <w:tcW w:w="1513"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419993BB"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1</w:t>
            </w:r>
          </w:p>
        </w:tc>
      </w:tr>
      <w:tr w:rsidR="006B38EF" w14:paraId="74D952E9" w14:textId="77777777">
        <w:trPr>
          <w:trHeight w:val="312"/>
        </w:trPr>
        <w:tc>
          <w:tcPr>
            <w:tcW w:w="3531" w:type="dxa"/>
            <w:vMerge w:val="restart"/>
            <w:tcBorders>
              <w:top w:val="single" w:sz="4" w:space="0" w:color="FFCC99"/>
              <w:left w:val="single" w:sz="4" w:space="0" w:color="FFCC99"/>
              <w:bottom w:val="single" w:sz="4" w:space="0" w:color="FFCC99"/>
              <w:right w:val="single" w:sz="4" w:space="0" w:color="FFCC99"/>
            </w:tcBorders>
            <w:shd w:val="clear" w:color="auto" w:fill="FFFFFF"/>
            <w:vAlign w:val="center"/>
          </w:tcPr>
          <w:p w14:paraId="1B07E24B"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01</w:t>
            </w:r>
            <w:r>
              <w:rPr>
                <w:rFonts w:ascii="宋体" w:eastAsia="宋体" w:hAnsi="宋体" w:cs="宋体" w:hint="eastAsia"/>
                <w:color w:val="000000" w:themeColor="text1"/>
                <w:kern w:val="0"/>
                <w:sz w:val="24"/>
                <w:lang w:bidi="ar"/>
              </w:rPr>
              <w:t>脂溢性皮肤病与真菌病</w:t>
            </w:r>
          </w:p>
        </w:tc>
        <w:tc>
          <w:tcPr>
            <w:tcW w:w="2774" w:type="dxa"/>
            <w:vMerge w:val="restart"/>
            <w:tcBorders>
              <w:top w:val="single" w:sz="4" w:space="0" w:color="FFCC99"/>
              <w:left w:val="single" w:sz="4" w:space="0" w:color="FFCC99"/>
              <w:bottom w:val="single" w:sz="4" w:space="0" w:color="FFCC99"/>
              <w:right w:val="single" w:sz="4" w:space="0" w:color="FFCC99"/>
            </w:tcBorders>
            <w:shd w:val="clear" w:color="auto" w:fill="FFFFFF"/>
            <w:vAlign w:val="center"/>
          </w:tcPr>
          <w:p w14:paraId="18811477"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张宏</w:t>
            </w:r>
          </w:p>
        </w:tc>
        <w:tc>
          <w:tcPr>
            <w:tcW w:w="0" w:type="auto"/>
            <w:vMerge w:val="restart"/>
            <w:tcBorders>
              <w:top w:val="single" w:sz="4" w:space="0" w:color="FFCC99"/>
              <w:left w:val="single" w:sz="4" w:space="0" w:color="FFCC99"/>
              <w:bottom w:val="single" w:sz="4" w:space="0" w:color="FFCC99"/>
              <w:right w:val="single" w:sz="4" w:space="0" w:color="FFCC99"/>
            </w:tcBorders>
            <w:shd w:val="clear" w:color="auto" w:fill="FFFFFF"/>
            <w:noWrap/>
            <w:vAlign w:val="center"/>
          </w:tcPr>
          <w:p w14:paraId="2AFADC11" w14:textId="77777777" w:rsidR="006B38EF" w:rsidRDefault="006B38EF">
            <w:pPr>
              <w:jc w:val="center"/>
              <w:rPr>
                <w:rFonts w:ascii="宋体" w:eastAsia="宋体" w:hAnsi="宋体" w:cs="宋体"/>
                <w:color w:val="000000" w:themeColor="text1"/>
                <w:sz w:val="24"/>
              </w:rPr>
            </w:pPr>
          </w:p>
        </w:tc>
      </w:tr>
      <w:tr w:rsidR="006B38EF" w14:paraId="4456CC53" w14:textId="77777777">
        <w:trPr>
          <w:trHeight w:val="312"/>
        </w:trPr>
        <w:tc>
          <w:tcPr>
            <w:tcW w:w="3531" w:type="dxa"/>
            <w:vMerge/>
            <w:tcBorders>
              <w:top w:val="single" w:sz="4" w:space="0" w:color="FFCC99"/>
              <w:left w:val="single" w:sz="4" w:space="0" w:color="FFCC99"/>
              <w:bottom w:val="single" w:sz="4" w:space="0" w:color="FFCC99"/>
              <w:right w:val="single" w:sz="4" w:space="0" w:color="FFCC99"/>
            </w:tcBorders>
            <w:shd w:val="clear" w:color="auto" w:fill="FFFFFF"/>
            <w:vAlign w:val="center"/>
          </w:tcPr>
          <w:p w14:paraId="504EB393" w14:textId="77777777" w:rsidR="006B38EF" w:rsidRDefault="006B38EF">
            <w:pPr>
              <w:jc w:val="center"/>
              <w:rPr>
                <w:rFonts w:ascii="宋体" w:eastAsia="宋体" w:hAnsi="宋体" w:cs="宋体"/>
                <w:color w:val="000000" w:themeColor="text1"/>
                <w:sz w:val="24"/>
              </w:rPr>
            </w:pPr>
          </w:p>
        </w:tc>
        <w:tc>
          <w:tcPr>
            <w:tcW w:w="2774" w:type="dxa"/>
            <w:vMerge/>
            <w:tcBorders>
              <w:top w:val="single" w:sz="4" w:space="0" w:color="FFCC99"/>
              <w:left w:val="single" w:sz="4" w:space="0" w:color="FFCC99"/>
              <w:bottom w:val="single" w:sz="4" w:space="0" w:color="FFCC99"/>
              <w:right w:val="single" w:sz="4" w:space="0" w:color="FFCC99"/>
            </w:tcBorders>
            <w:shd w:val="clear" w:color="auto" w:fill="FFFFFF"/>
            <w:vAlign w:val="center"/>
          </w:tcPr>
          <w:p w14:paraId="764BDCD9" w14:textId="77777777" w:rsidR="006B38EF" w:rsidRDefault="006B38EF">
            <w:pPr>
              <w:jc w:val="center"/>
              <w:rPr>
                <w:rFonts w:ascii="宋体" w:eastAsia="宋体" w:hAnsi="宋体" w:cs="宋体"/>
                <w:color w:val="000000" w:themeColor="text1"/>
                <w:sz w:val="24"/>
              </w:rPr>
            </w:pPr>
          </w:p>
        </w:tc>
        <w:tc>
          <w:tcPr>
            <w:tcW w:w="0" w:type="auto"/>
            <w:vMerge/>
            <w:tcBorders>
              <w:top w:val="single" w:sz="4" w:space="0" w:color="FFCC99"/>
              <w:left w:val="single" w:sz="4" w:space="0" w:color="FFCC99"/>
              <w:bottom w:val="single" w:sz="4" w:space="0" w:color="FFCC99"/>
              <w:right w:val="single" w:sz="4" w:space="0" w:color="FFCC99"/>
            </w:tcBorders>
            <w:shd w:val="clear" w:color="auto" w:fill="FFFFFF"/>
            <w:noWrap/>
            <w:vAlign w:val="center"/>
          </w:tcPr>
          <w:p w14:paraId="576477DA" w14:textId="77777777" w:rsidR="006B38EF" w:rsidRDefault="006B38EF">
            <w:pPr>
              <w:jc w:val="center"/>
              <w:rPr>
                <w:rFonts w:ascii="宋体" w:eastAsia="宋体" w:hAnsi="宋体" w:cs="宋体"/>
                <w:color w:val="000000" w:themeColor="text1"/>
                <w:sz w:val="24"/>
              </w:rPr>
            </w:pPr>
          </w:p>
        </w:tc>
      </w:tr>
      <w:tr w:rsidR="006B38EF" w14:paraId="6F14AD8F" w14:textId="77777777">
        <w:trPr>
          <w:trHeight w:val="293"/>
        </w:trPr>
        <w:tc>
          <w:tcPr>
            <w:tcW w:w="3531"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50E955BB"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100207</w:t>
            </w:r>
            <w:r>
              <w:rPr>
                <w:rFonts w:ascii="宋体" w:eastAsia="宋体" w:hAnsi="宋体" w:cs="宋体" w:hint="eastAsia"/>
                <w:color w:val="000000" w:themeColor="text1"/>
                <w:kern w:val="0"/>
                <w:sz w:val="24"/>
                <w:lang w:bidi="ar"/>
              </w:rPr>
              <w:t>影像医学与核医学</w:t>
            </w:r>
          </w:p>
        </w:tc>
        <w:tc>
          <w:tcPr>
            <w:tcW w:w="0" w:type="auto"/>
            <w:tcBorders>
              <w:top w:val="single" w:sz="4" w:space="0" w:color="FFCC99"/>
              <w:left w:val="single" w:sz="4" w:space="0" w:color="FFCC99"/>
              <w:bottom w:val="single" w:sz="4" w:space="0" w:color="FFCC99"/>
              <w:right w:val="single" w:sz="4" w:space="0" w:color="FFCC99"/>
            </w:tcBorders>
            <w:shd w:val="clear" w:color="auto" w:fill="FFFF99"/>
            <w:noWrap/>
            <w:vAlign w:val="center"/>
          </w:tcPr>
          <w:p w14:paraId="228ACF03" w14:textId="77777777" w:rsidR="006B38EF" w:rsidRDefault="006B38EF">
            <w:pPr>
              <w:jc w:val="center"/>
              <w:rPr>
                <w:rFonts w:ascii="宋体" w:eastAsia="宋体" w:hAnsi="宋体" w:cs="宋体"/>
                <w:color w:val="000000" w:themeColor="text1"/>
                <w:sz w:val="24"/>
              </w:rPr>
            </w:pPr>
          </w:p>
        </w:tc>
        <w:tc>
          <w:tcPr>
            <w:tcW w:w="1513"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42346508"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4</w:t>
            </w:r>
          </w:p>
        </w:tc>
      </w:tr>
      <w:tr w:rsidR="006B38EF" w14:paraId="6CD22CB5" w14:textId="77777777">
        <w:trPr>
          <w:trHeight w:val="312"/>
        </w:trPr>
        <w:tc>
          <w:tcPr>
            <w:tcW w:w="3531" w:type="dxa"/>
            <w:vMerge w:val="restart"/>
            <w:tcBorders>
              <w:top w:val="single" w:sz="4" w:space="0" w:color="FFCC99"/>
              <w:left w:val="single" w:sz="4" w:space="0" w:color="FFCC99"/>
              <w:bottom w:val="single" w:sz="4" w:space="0" w:color="FFCC99"/>
              <w:right w:val="single" w:sz="4" w:space="0" w:color="FFCC99"/>
            </w:tcBorders>
            <w:shd w:val="clear" w:color="auto" w:fill="FFFFFF"/>
            <w:vAlign w:val="center"/>
          </w:tcPr>
          <w:p w14:paraId="075335FF"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01</w:t>
            </w:r>
            <w:r>
              <w:rPr>
                <w:rFonts w:ascii="宋体" w:eastAsia="宋体" w:hAnsi="宋体" w:cs="宋体" w:hint="eastAsia"/>
                <w:color w:val="000000" w:themeColor="text1"/>
                <w:kern w:val="0"/>
                <w:sz w:val="24"/>
                <w:lang w:bidi="ar"/>
              </w:rPr>
              <w:t>分子影像学</w:t>
            </w:r>
          </w:p>
        </w:tc>
        <w:tc>
          <w:tcPr>
            <w:tcW w:w="2774" w:type="dxa"/>
            <w:vMerge w:val="restart"/>
            <w:tcBorders>
              <w:top w:val="single" w:sz="4" w:space="0" w:color="FFCC99"/>
              <w:left w:val="single" w:sz="4" w:space="0" w:color="FFCC99"/>
              <w:bottom w:val="single" w:sz="4" w:space="0" w:color="FFCC99"/>
              <w:right w:val="single" w:sz="4" w:space="0" w:color="FFCC99"/>
            </w:tcBorders>
            <w:shd w:val="clear" w:color="auto" w:fill="FFFFFF"/>
            <w:vAlign w:val="center"/>
          </w:tcPr>
          <w:p w14:paraId="1E4B329C"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罗良平</w:t>
            </w:r>
            <w:r>
              <w:rPr>
                <w:rFonts w:ascii="宋体" w:eastAsia="宋体" w:hAnsi="宋体" w:cs="宋体" w:hint="eastAsia"/>
                <w:color w:val="000000" w:themeColor="text1"/>
                <w:kern w:val="0"/>
                <w:sz w:val="24"/>
                <w:lang w:bidi="ar"/>
              </w:rPr>
              <w:br/>
            </w:r>
            <w:r>
              <w:rPr>
                <w:rFonts w:ascii="宋体" w:eastAsia="宋体" w:hAnsi="宋体" w:cs="宋体" w:hint="eastAsia"/>
                <w:color w:val="000000" w:themeColor="text1"/>
                <w:kern w:val="0"/>
                <w:sz w:val="24"/>
                <w:lang w:bidi="ar"/>
              </w:rPr>
              <w:t>王璐</w:t>
            </w:r>
          </w:p>
        </w:tc>
        <w:tc>
          <w:tcPr>
            <w:tcW w:w="0" w:type="auto"/>
            <w:vMerge w:val="restart"/>
            <w:tcBorders>
              <w:top w:val="single" w:sz="4" w:space="0" w:color="FFCC99"/>
              <w:left w:val="single" w:sz="4" w:space="0" w:color="FFCC99"/>
              <w:bottom w:val="single" w:sz="4" w:space="0" w:color="FFCC99"/>
              <w:right w:val="single" w:sz="4" w:space="0" w:color="FFCC99"/>
            </w:tcBorders>
            <w:shd w:val="clear" w:color="auto" w:fill="FFFFFF"/>
            <w:noWrap/>
            <w:vAlign w:val="center"/>
          </w:tcPr>
          <w:p w14:paraId="45E13C46" w14:textId="77777777" w:rsidR="006B38EF" w:rsidRDefault="006B38EF">
            <w:pPr>
              <w:jc w:val="center"/>
              <w:rPr>
                <w:rFonts w:ascii="宋体" w:eastAsia="宋体" w:hAnsi="宋体" w:cs="宋体"/>
                <w:color w:val="000000" w:themeColor="text1"/>
                <w:sz w:val="24"/>
              </w:rPr>
            </w:pPr>
          </w:p>
        </w:tc>
      </w:tr>
      <w:tr w:rsidR="006B38EF" w14:paraId="4A5DDD86" w14:textId="77777777">
        <w:trPr>
          <w:trHeight w:val="312"/>
        </w:trPr>
        <w:tc>
          <w:tcPr>
            <w:tcW w:w="3531" w:type="dxa"/>
            <w:vMerge/>
            <w:tcBorders>
              <w:top w:val="single" w:sz="4" w:space="0" w:color="FFCC99"/>
              <w:left w:val="single" w:sz="4" w:space="0" w:color="FFCC99"/>
              <w:bottom w:val="single" w:sz="4" w:space="0" w:color="FFCC99"/>
              <w:right w:val="single" w:sz="4" w:space="0" w:color="FFCC99"/>
            </w:tcBorders>
            <w:shd w:val="clear" w:color="auto" w:fill="FFFFFF"/>
            <w:vAlign w:val="center"/>
          </w:tcPr>
          <w:p w14:paraId="560A0F71" w14:textId="77777777" w:rsidR="006B38EF" w:rsidRDefault="006B38EF">
            <w:pPr>
              <w:jc w:val="center"/>
              <w:rPr>
                <w:rFonts w:ascii="宋体" w:eastAsia="宋体" w:hAnsi="宋体" w:cs="宋体"/>
                <w:color w:val="000000" w:themeColor="text1"/>
                <w:sz w:val="24"/>
              </w:rPr>
            </w:pPr>
          </w:p>
        </w:tc>
        <w:tc>
          <w:tcPr>
            <w:tcW w:w="2774" w:type="dxa"/>
            <w:vMerge/>
            <w:tcBorders>
              <w:top w:val="single" w:sz="4" w:space="0" w:color="FFCC99"/>
              <w:left w:val="single" w:sz="4" w:space="0" w:color="FFCC99"/>
              <w:bottom w:val="single" w:sz="4" w:space="0" w:color="FFCC99"/>
              <w:right w:val="single" w:sz="4" w:space="0" w:color="FFCC99"/>
            </w:tcBorders>
            <w:shd w:val="clear" w:color="auto" w:fill="FFFFFF"/>
            <w:vAlign w:val="center"/>
          </w:tcPr>
          <w:p w14:paraId="5AFF4D46" w14:textId="77777777" w:rsidR="006B38EF" w:rsidRDefault="006B38EF">
            <w:pPr>
              <w:jc w:val="center"/>
              <w:rPr>
                <w:rFonts w:ascii="宋体" w:eastAsia="宋体" w:hAnsi="宋体" w:cs="宋体"/>
                <w:color w:val="000000" w:themeColor="text1"/>
                <w:sz w:val="24"/>
              </w:rPr>
            </w:pPr>
          </w:p>
        </w:tc>
        <w:tc>
          <w:tcPr>
            <w:tcW w:w="0" w:type="auto"/>
            <w:vMerge/>
            <w:tcBorders>
              <w:top w:val="single" w:sz="4" w:space="0" w:color="FFCC99"/>
              <w:left w:val="single" w:sz="4" w:space="0" w:color="FFCC99"/>
              <w:bottom w:val="single" w:sz="4" w:space="0" w:color="FFCC99"/>
              <w:right w:val="single" w:sz="4" w:space="0" w:color="FFCC99"/>
            </w:tcBorders>
            <w:shd w:val="clear" w:color="auto" w:fill="FFFFFF"/>
            <w:noWrap/>
            <w:vAlign w:val="center"/>
          </w:tcPr>
          <w:p w14:paraId="0F444D80" w14:textId="77777777" w:rsidR="006B38EF" w:rsidRDefault="006B38EF">
            <w:pPr>
              <w:jc w:val="center"/>
              <w:rPr>
                <w:rFonts w:ascii="宋体" w:eastAsia="宋体" w:hAnsi="宋体" w:cs="宋体"/>
                <w:color w:val="000000" w:themeColor="text1"/>
                <w:sz w:val="24"/>
              </w:rPr>
            </w:pPr>
          </w:p>
        </w:tc>
      </w:tr>
      <w:tr w:rsidR="006B38EF" w14:paraId="47AB457F" w14:textId="77777777">
        <w:trPr>
          <w:trHeight w:val="293"/>
        </w:trPr>
        <w:tc>
          <w:tcPr>
            <w:tcW w:w="3531" w:type="dxa"/>
            <w:tcBorders>
              <w:top w:val="single" w:sz="4" w:space="0" w:color="FFCC99"/>
              <w:left w:val="single" w:sz="4" w:space="0" w:color="FFCC99"/>
              <w:bottom w:val="single" w:sz="4" w:space="0" w:color="FFCC99"/>
              <w:right w:val="single" w:sz="4" w:space="0" w:color="FFCC99"/>
            </w:tcBorders>
            <w:shd w:val="clear" w:color="auto" w:fill="FFFFFF"/>
            <w:vAlign w:val="center"/>
          </w:tcPr>
          <w:p w14:paraId="0E083619"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02</w:t>
            </w:r>
            <w:r>
              <w:rPr>
                <w:rFonts w:ascii="宋体" w:eastAsia="宋体" w:hAnsi="宋体" w:cs="宋体" w:hint="eastAsia"/>
                <w:color w:val="000000" w:themeColor="text1"/>
                <w:kern w:val="0"/>
                <w:sz w:val="24"/>
                <w:lang w:bidi="ar"/>
              </w:rPr>
              <w:t>肿瘤影像学</w:t>
            </w:r>
          </w:p>
        </w:tc>
        <w:tc>
          <w:tcPr>
            <w:tcW w:w="2774" w:type="dxa"/>
            <w:tcBorders>
              <w:top w:val="single" w:sz="4" w:space="0" w:color="FFCC99"/>
              <w:left w:val="single" w:sz="4" w:space="0" w:color="FFCC99"/>
              <w:bottom w:val="single" w:sz="4" w:space="0" w:color="FFCC99"/>
              <w:right w:val="single" w:sz="4" w:space="0" w:color="FFCC99"/>
            </w:tcBorders>
            <w:shd w:val="clear" w:color="auto" w:fill="FFFFFF"/>
            <w:vAlign w:val="center"/>
          </w:tcPr>
          <w:p w14:paraId="6C101D71"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张水兴</w:t>
            </w:r>
          </w:p>
        </w:tc>
        <w:tc>
          <w:tcPr>
            <w:tcW w:w="0" w:type="auto"/>
            <w:tcBorders>
              <w:top w:val="single" w:sz="4" w:space="0" w:color="FFCC99"/>
              <w:left w:val="single" w:sz="4" w:space="0" w:color="FFCC99"/>
              <w:bottom w:val="single" w:sz="4" w:space="0" w:color="FFCC99"/>
              <w:right w:val="single" w:sz="4" w:space="0" w:color="FFCC99"/>
            </w:tcBorders>
            <w:shd w:val="clear" w:color="auto" w:fill="FFFFFF"/>
            <w:noWrap/>
            <w:vAlign w:val="center"/>
          </w:tcPr>
          <w:p w14:paraId="41467961" w14:textId="77777777" w:rsidR="006B38EF" w:rsidRDefault="006B38EF">
            <w:pPr>
              <w:jc w:val="center"/>
              <w:rPr>
                <w:rFonts w:ascii="宋体" w:eastAsia="宋体" w:hAnsi="宋体" w:cs="宋体"/>
                <w:color w:val="000000" w:themeColor="text1"/>
                <w:sz w:val="24"/>
              </w:rPr>
            </w:pPr>
          </w:p>
        </w:tc>
      </w:tr>
      <w:tr w:rsidR="006B38EF" w14:paraId="14569F85" w14:textId="77777777">
        <w:trPr>
          <w:trHeight w:val="293"/>
        </w:trPr>
        <w:tc>
          <w:tcPr>
            <w:tcW w:w="3531" w:type="dxa"/>
            <w:tcBorders>
              <w:top w:val="single" w:sz="4" w:space="0" w:color="FFCC99"/>
              <w:left w:val="single" w:sz="4" w:space="0" w:color="FFCC99"/>
              <w:bottom w:val="single" w:sz="4" w:space="0" w:color="FFCC99"/>
              <w:right w:val="single" w:sz="4" w:space="0" w:color="FFCC99"/>
            </w:tcBorders>
            <w:shd w:val="clear" w:color="auto" w:fill="FFFFFF"/>
            <w:vAlign w:val="center"/>
          </w:tcPr>
          <w:p w14:paraId="1095E903"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03</w:t>
            </w:r>
            <w:r>
              <w:rPr>
                <w:rFonts w:ascii="宋体" w:eastAsia="宋体" w:hAnsi="宋体" w:cs="宋体" w:hint="eastAsia"/>
                <w:color w:val="000000" w:themeColor="text1"/>
                <w:kern w:val="0"/>
                <w:sz w:val="24"/>
                <w:lang w:bidi="ar"/>
              </w:rPr>
              <w:t>神经影像学</w:t>
            </w:r>
          </w:p>
        </w:tc>
        <w:tc>
          <w:tcPr>
            <w:tcW w:w="2774" w:type="dxa"/>
            <w:tcBorders>
              <w:top w:val="single" w:sz="4" w:space="0" w:color="FFCC99"/>
              <w:left w:val="single" w:sz="4" w:space="0" w:color="FFCC99"/>
              <w:bottom w:val="single" w:sz="4" w:space="0" w:color="FFCC99"/>
              <w:right w:val="single" w:sz="4" w:space="0" w:color="FFCC99"/>
            </w:tcBorders>
            <w:shd w:val="clear" w:color="auto" w:fill="FFFFFF"/>
            <w:vAlign w:val="center"/>
          </w:tcPr>
          <w:p w14:paraId="6218E3B1"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王颖</w:t>
            </w:r>
          </w:p>
        </w:tc>
        <w:tc>
          <w:tcPr>
            <w:tcW w:w="0" w:type="auto"/>
            <w:tcBorders>
              <w:top w:val="single" w:sz="4" w:space="0" w:color="FFCC99"/>
              <w:left w:val="single" w:sz="4" w:space="0" w:color="FFCC99"/>
              <w:bottom w:val="single" w:sz="4" w:space="0" w:color="FFCC99"/>
              <w:right w:val="single" w:sz="4" w:space="0" w:color="FFCC99"/>
            </w:tcBorders>
            <w:shd w:val="clear" w:color="auto" w:fill="FFFFFF"/>
            <w:noWrap/>
            <w:vAlign w:val="center"/>
          </w:tcPr>
          <w:p w14:paraId="6FE3E1B4" w14:textId="77777777" w:rsidR="006B38EF" w:rsidRDefault="006B38EF">
            <w:pPr>
              <w:jc w:val="center"/>
              <w:rPr>
                <w:rFonts w:ascii="宋体" w:eastAsia="宋体" w:hAnsi="宋体" w:cs="宋体"/>
                <w:color w:val="000000" w:themeColor="text1"/>
                <w:sz w:val="24"/>
              </w:rPr>
            </w:pPr>
          </w:p>
        </w:tc>
      </w:tr>
      <w:tr w:rsidR="006B38EF" w14:paraId="075FBB59" w14:textId="77777777">
        <w:trPr>
          <w:trHeight w:val="293"/>
        </w:trPr>
        <w:tc>
          <w:tcPr>
            <w:tcW w:w="3531"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5A325ECC"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100210</w:t>
            </w:r>
            <w:r>
              <w:rPr>
                <w:rFonts w:ascii="宋体" w:eastAsia="宋体" w:hAnsi="宋体" w:cs="宋体" w:hint="eastAsia"/>
                <w:color w:val="000000" w:themeColor="text1"/>
                <w:kern w:val="0"/>
                <w:sz w:val="24"/>
                <w:lang w:bidi="ar"/>
              </w:rPr>
              <w:t>外科学</w:t>
            </w:r>
          </w:p>
        </w:tc>
        <w:tc>
          <w:tcPr>
            <w:tcW w:w="0" w:type="auto"/>
            <w:tcBorders>
              <w:top w:val="single" w:sz="4" w:space="0" w:color="FFCC99"/>
              <w:left w:val="single" w:sz="4" w:space="0" w:color="FFCC99"/>
              <w:bottom w:val="single" w:sz="4" w:space="0" w:color="FFCC99"/>
              <w:right w:val="single" w:sz="4" w:space="0" w:color="FFCC99"/>
            </w:tcBorders>
            <w:shd w:val="clear" w:color="auto" w:fill="FFFF99"/>
            <w:noWrap/>
            <w:vAlign w:val="center"/>
          </w:tcPr>
          <w:p w14:paraId="596B9BC3" w14:textId="77777777" w:rsidR="006B38EF" w:rsidRDefault="006B38EF">
            <w:pPr>
              <w:jc w:val="center"/>
              <w:rPr>
                <w:rFonts w:ascii="宋体" w:eastAsia="宋体" w:hAnsi="宋体" w:cs="宋体"/>
                <w:color w:val="000000" w:themeColor="text1"/>
                <w:sz w:val="24"/>
              </w:rPr>
            </w:pPr>
          </w:p>
        </w:tc>
        <w:tc>
          <w:tcPr>
            <w:tcW w:w="1513"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10437803"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2</w:t>
            </w:r>
          </w:p>
        </w:tc>
      </w:tr>
      <w:tr w:rsidR="006B38EF" w14:paraId="40CCCCF4" w14:textId="77777777">
        <w:trPr>
          <w:trHeight w:val="293"/>
        </w:trPr>
        <w:tc>
          <w:tcPr>
            <w:tcW w:w="3531" w:type="dxa"/>
            <w:tcBorders>
              <w:top w:val="single" w:sz="4" w:space="0" w:color="FFCC99"/>
              <w:left w:val="single" w:sz="4" w:space="0" w:color="FFCC99"/>
              <w:bottom w:val="single" w:sz="4" w:space="0" w:color="FFCC99"/>
              <w:right w:val="single" w:sz="4" w:space="0" w:color="FFCC99"/>
            </w:tcBorders>
            <w:shd w:val="clear" w:color="auto" w:fill="FFFFFF"/>
            <w:vAlign w:val="center"/>
          </w:tcPr>
          <w:p w14:paraId="7EA2F7E8"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01</w:t>
            </w:r>
            <w:r>
              <w:rPr>
                <w:rFonts w:ascii="宋体" w:eastAsia="宋体" w:hAnsi="宋体" w:cs="宋体" w:hint="eastAsia"/>
                <w:color w:val="000000" w:themeColor="text1"/>
                <w:kern w:val="0"/>
                <w:sz w:val="24"/>
                <w:lang w:bidi="ar"/>
              </w:rPr>
              <w:t>普外科</w:t>
            </w:r>
          </w:p>
        </w:tc>
        <w:tc>
          <w:tcPr>
            <w:tcW w:w="2774" w:type="dxa"/>
            <w:tcBorders>
              <w:top w:val="single" w:sz="4" w:space="0" w:color="FFCC99"/>
              <w:left w:val="single" w:sz="4" w:space="0" w:color="FFCC99"/>
              <w:bottom w:val="nil"/>
              <w:right w:val="single" w:sz="4" w:space="0" w:color="FFCC99"/>
            </w:tcBorders>
            <w:shd w:val="clear" w:color="auto" w:fill="FFFFFF"/>
            <w:vAlign w:val="center"/>
          </w:tcPr>
          <w:p w14:paraId="4D0D706C"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贾世奇</w:t>
            </w:r>
          </w:p>
        </w:tc>
        <w:tc>
          <w:tcPr>
            <w:tcW w:w="1513" w:type="dxa"/>
            <w:tcBorders>
              <w:top w:val="single" w:sz="4" w:space="0" w:color="FFCC99"/>
              <w:left w:val="single" w:sz="4" w:space="0" w:color="FFCC99"/>
              <w:bottom w:val="single" w:sz="4" w:space="0" w:color="FFCC99"/>
              <w:right w:val="single" w:sz="4" w:space="0" w:color="FFCC99"/>
            </w:tcBorders>
            <w:shd w:val="clear" w:color="auto" w:fill="FFFFFF"/>
            <w:vAlign w:val="center"/>
          </w:tcPr>
          <w:p w14:paraId="179EC3DE"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1</w:t>
            </w:r>
          </w:p>
        </w:tc>
      </w:tr>
      <w:tr w:rsidR="006B38EF" w14:paraId="22A6E220" w14:textId="77777777">
        <w:trPr>
          <w:trHeight w:val="293"/>
        </w:trPr>
        <w:tc>
          <w:tcPr>
            <w:tcW w:w="3531" w:type="dxa"/>
            <w:tcBorders>
              <w:top w:val="single" w:sz="4" w:space="0" w:color="FFCC99"/>
              <w:left w:val="single" w:sz="4" w:space="0" w:color="FFCC99"/>
              <w:bottom w:val="single" w:sz="4" w:space="0" w:color="FFCC99"/>
              <w:right w:val="single" w:sz="4" w:space="0" w:color="FFCC99"/>
            </w:tcBorders>
            <w:shd w:val="clear" w:color="auto" w:fill="FFFFFF"/>
            <w:vAlign w:val="center"/>
          </w:tcPr>
          <w:p w14:paraId="0BDF740D"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02</w:t>
            </w:r>
            <w:r>
              <w:rPr>
                <w:rFonts w:ascii="宋体" w:eastAsia="宋体" w:hAnsi="宋体" w:cs="宋体" w:hint="eastAsia"/>
                <w:color w:val="000000" w:themeColor="text1"/>
                <w:kern w:val="0"/>
                <w:sz w:val="24"/>
                <w:lang w:bidi="ar"/>
              </w:rPr>
              <w:t>骨外科</w:t>
            </w:r>
          </w:p>
        </w:tc>
        <w:tc>
          <w:tcPr>
            <w:tcW w:w="2774" w:type="dxa"/>
            <w:tcBorders>
              <w:top w:val="single" w:sz="4" w:space="0" w:color="FFCC99"/>
              <w:left w:val="single" w:sz="4" w:space="0" w:color="FFCC99"/>
              <w:bottom w:val="nil"/>
              <w:right w:val="single" w:sz="4" w:space="0" w:color="FFCC99"/>
            </w:tcBorders>
            <w:shd w:val="clear" w:color="auto" w:fill="FFFFFF"/>
            <w:vAlign w:val="center"/>
          </w:tcPr>
          <w:p w14:paraId="1673CE2C"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査振刚</w:t>
            </w:r>
          </w:p>
        </w:tc>
        <w:tc>
          <w:tcPr>
            <w:tcW w:w="1513" w:type="dxa"/>
            <w:tcBorders>
              <w:top w:val="single" w:sz="4" w:space="0" w:color="FFCC99"/>
              <w:left w:val="single" w:sz="4" w:space="0" w:color="FFCC99"/>
              <w:bottom w:val="single" w:sz="4" w:space="0" w:color="FFCC99"/>
              <w:right w:val="single" w:sz="4" w:space="0" w:color="FFCC99"/>
            </w:tcBorders>
            <w:shd w:val="clear" w:color="auto" w:fill="FFFFFF"/>
            <w:vAlign w:val="center"/>
          </w:tcPr>
          <w:p w14:paraId="73B93158"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1</w:t>
            </w:r>
          </w:p>
        </w:tc>
      </w:tr>
      <w:tr w:rsidR="006B38EF" w14:paraId="23D45F90" w14:textId="77777777">
        <w:trPr>
          <w:trHeight w:val="293"/>
        </w:trPr>
        <w:tc>
          <w:tcPr>
            <w:tcW w:w="3531"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773DA17D"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lastRenderedPageBreak/>
              <w:t>100215</w:t>
            </w:r>
            <w:r>
              <w:rPr>
                <w:rFonts w:ascii="宋体" w:eastAsia="宋体" w:hAnsi="宋体" w:cs="宋体" w:hint="eastAsia"/>
                <w:color w:val="000000" w:themeColor="text1"/>
                <w:kern w:val="0"/>
                <w:sz w:val="24"/>
                <w:lang w:bidi="ar"/>
              </w:rPr>
              <w:t>康复医学与理疗学</w:t>
            </w:r>
          </w:p>
        </w:tc>
        <w:tc>
          <w:tcPr>
            <w:tcW w:w="0" w:type="auto"/>
            <w:tcBorders>
              <w:top w:val="single" w:sz="4" w:space="0" w:color="FFCC99"/>
              <w:left w:val="single" w:sz="4" w:space="0" w:color="FFCC99"/>
              <w:bottom w:val="single" w:sz="4" w:space="0" w:color="FFCC99"/>
              <w:right w:val="single" w:sz="4" w:space="0" w:color="FFCC99"/>
            </w:tcBorders>
            <w:shd w:val="clear" w:color="auto" w:fill="FFFF99"/>
            <w:noWrap/>
            <w:vAlign w:val="center"/>
          </w:tcPr>
          <w:p w14:paraId="12693DA3" w14:textId="77777777" w:rsidR="006B38EF" w:rsidRDefault="006B38EF">
            <w:pPr>
              <w:jc w:val="center"/>
              <w:rPr>
                <w:rFonts w:ascii="宋体" w:eastAsia="宋体" w:hAnsi="宋体" w:cs="宋体"/>
                <w:color w:val="000000" w:themeColor="text1"/>
                <w:sz w:val="24"/>
              </w:rPr>
            </w:pPr>
          </w:p>
        </w:tc>
        <w:tc>
          <w:tcPr>
            <w:tcW w:w="1513"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6A6E4831"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1</w:t>
            </w:r>
          </w:p>
        </w:tc>
      </w:tr>
      <w:tr w:rsidR="006B38EF" w14:paraId="42E4EFBD" w14:textId="77777777">
        <w:trPr>
          <w:trHeight w:val="312"/>
        </w:trPr>
        <w:tc>
          <w:tcPr>
            <w:tcW w:w="3531" w:type="dxa"/>
            <w:vMerge w:val="restart"/>
            <w:tcBorders>
              <w:top w:val="single" w:sz="4" w:space="0" w:color="FFCC99"/>
              <w:left w:val="single" w:sz="4" w:space="0" w:color="FFCC99"/>
              <w:bottom w:val="single" w:sz="4" w:space="0" w:color="FFCC99"/>
              <w:right w:val="single" w:sz="4" w:space="0" w:color="FFCC99"/>
            </w:tcBorders>
            <w:shd w:val="clear" w:color="auto" w:fill="FFFFFF"/>
            <w:vAlign w:val="center"/>
          </w:tcPr>
          <w:p w14:paraId="2562D009"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01</w:t>
            </w:r>
            <w:r>
              <w:rPr>
                <w:rFonts w:ascii="宋体" w:eastAsia="宋体" w:hAnsi="宋体" w:cs="宋体" w:hint="eastAsia"/>
                <w:color w:val="000000" w:themeColor="text1"/>
                <w:kern w:val="0"/>
                <w:sz w:val="24"/>
                <w:lang w:bidi="ar"/>
              </w:rPr>
              <w:t>神经心理与神经康复</w:t>
            </w:r>
          </w:p>
        </w:tc>
        <w:tc>
          <w:tcPr>
            <w:tcW w:w="2774" w:type="dxa"/>
            <w:vMerge w:val="restart"/>
            <w:tcBorders>
              <w:top w:val="single" w:sz="4" w:space="0" w:color="FFCC99"/>
              <w:left w:val="single" w:sz="4" w:space="0" w:color="FFCC99"/>
              <w:bottom w:val="single" w:sz="4" w:space="0" w:color="FFCC99"/>
              <w:right w:val="single" w:sz="4" w:space="0" w:color="FFCC99"/>
            </w:tcBorders>
            <w:shd w:val="clear" w:color="auto" w:fill="FFFFFF"/>
            <w:vAlign w:val="center"/>
          </w:tcPr>
          <w:p w14:paraId="5AD3B000"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陈卓铭</w:t>
            </w:r>
          </w:p>
        </w:tc>
        <w:tc>
          <w:tcPr>
            <w:tcW w:w="0" w:type="auto"/>
            <w:vMerge w:val="restart"/>
            <w:tcBorders>
              <w:top w:val="single" w:sz="4" w:space="0" w:color="FFCC99"/>
              <w:left w:val="single" w:sz="4" w:space="0" w:color="FFCC99"/>
              <w:bottom w:val="single" w:sz="4" w:space="0" w:color="FFCC99"/>
              <w:right w:val="single" w:sz="4" w:space="0" w:color="FFCC99"/>
            </w:tcBorders>
            <w:shd w:val="clear" w:color="auto" w:fill="FFFFFF"/>
            <w:noWrap/>
            <w:vAlign w:val="center"/>
          </w:tcPr>
          <w:p w14:paraId="0613DBD3" w14:textId="77777777" w:rsidR="006B38EF" w:rsidRDefault="006B38EF">
            <w:pPr>
              <w:jc w:val="center"/>
              <w:rPr>
                <w:rFonts w:ascii="宋体" w:eastAsia="宋体" w:hAnsi="宋体" w:cs="宋体"/>
                <w:color w:val="000000" w:themeColor="text1"/>
                <w:sz w:val="24"/>
              </w:rPr>
            </w:pPr>
          </w:p>
        </w:tc>
      </w:tr>
      <w:tr w:rsidR="006B38EF" w14:paraId="2CE86EAB" w14:textId="77777777">
        <w:trPr>
          <w:trHeight w:val="312"/>
        </w:trPr>
        <w:tc>
          <w:tcPr>
            <w:tcW w:w="3531" w:type="dxa"/>
            <w:vMerge/>
            <w:tcBorders>
              <w:top w:val="single" w:sz="4" w:space="0" w:color="FFCC99"/>
              <w:left w:val="single" w:sz="4" w:space="0" w:color="FFCC99"/>
              <w:bottom w:val="single" w:sz="4" w:space="0" w:color="FFCC99"/>
              <w:right w:val="single" w:sz="4" w:space="0" w:color="FFCC99"/>
            </w:tcBorders>
            <w:shd w:val="clear" w:color="auto" w:fill="FFFFFF"/>
            <w:vAlign w:val="center"/>
          </w:tcPr>
          <w:p w14:paraId="63CE0771" w14:textId="77777777" w:rsidR="006B38EF" w:rsidRDefault="006B38EF">
            <w:pPr>
              <w:jc w:val="center"/>
              <w:rPr>
                <w:rFonts w:ascii="宋体" w:eastAsia="宋体" w:hAnsi="宋体" w:cs="宋体"/>
                <w:color w:val="000000" w:themeColor="text1"/>
                <w:sz w:val="24"/>
              </w:rPr>
            </w:pPr>
          </w:p>
        </w:tc>
        <w:tc>
          <w:tcPr>
            <w:tcW w:w="2774" w:type="dxa"/>
            <w:vMerge/>
            <w:tcBorders>
              <w:top w:val="single" w:sz="4" w:space="0" w:color="FFCC99"/>
              <w:left w:val="single" w:sz="4" w:space="0" w:color="FFCC99"/>
              <w:bottom w:val="single" w:sz="4" w:space="0" w:color="FFCC99"/>
              <w:right w:val="single" w:sz="4" w:space="0" w:color="FFCC99"/>
            </w:tcBorders>
            <w:shd w:val="clear" w:color="auto" w:fill="FFFFFF"/>
            <w:vAlign w:val="center"/>
          </w:tcPr>
          <w:p w14:paraId="72005576" w14:textId="77777777" w:rsidR="006B38EF" w:rsidRDefault="006B38EF">
            <w:pPr>
              <w:jc w:val="center"/>
              <w:rPr>
                <w:rFonts w:ascii="宋体" w:eastAsia="宋体" w:hAnsi="宋体" w:cs="宋体"/>
                <w:color w:val="000000" w:themeColor="text1"/>
                <w:sz w:val="24"/>
              </w:rPr>
            </w:pPr>
          </w:p>
        </w:tc>
        <w:tc>
          <w:tcPr>
            <w:tcW w:w="0" w:type="auto"/>
            <w:vMerge/>
            <w:tcBorders>
              <w:top w:val="single" w:sz="4" w:space="0" w:color="FFCC99"/>
              <w:left w:val="single" w:sz="4" w:space="0" w:color="FFCC99"/>
              <w:bottom w:val="single" w:sz="4" w:space="0" w:color="FFCC99"/>
              <w:right w:val="single" w:sz="4" w:space="0" w:color="FFCC99"/>
            </w:tcBorders>
            <w:shd w:val="clear" w:color="auto" w:fill="FFFFFF"/>
            <w:noWrap/>
            <w:vAlign w:val="center"/>
          </w:tcPr>
          <w:p w14:paraId="11DB80CA" w14:textId="77777777" w:rsidR="006B38EF" w:rsidRDefault="006B38EF">
            <w:pPr>
              <w:jc w:val="center"/>
              <w:rPr>
                <w:rFonts w:ascii="宋体" w:eastAsia="宋体" w:hAnsi="宋体" w:cs="宋体"/>
                <w:color w:val="000000" w:themeColor="text1"/>
                <w:sz w:val="24"/>
              </w:rPr>
            </w:pPr>
          </w:p>
        </w:tc>
      </w:tr>
      <w:tr w:rsidR="006B38EF" w14:paraId="76CFF3FE" w14:textId="77777777">
        <w:trPr>
          <w:trHeight w:val="293"/>
        </w:trPr>
        <w:tc>
          <w:tcPr>
            <w:tcW w:w="3531"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6BEA732E"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100217</w:t>
            </w:r>
            <w:r>
              <w:rPr>
                <w:rFonts w:ascii="宋体" w:eastAsia="宋体" w:hAnsi="宋体" w:cs="宋体" w:hint="eastAsia"/>
                <w:color w:val="000000" w:themeColor="text1"/>
                <w:kern w:val="0"/>
                <w:sz w:val="24"/>
                <w:lang w:bidi="ar"/>
              </w:rPr>
              <w:t>麻醉学</w:t>
            </w:r>
          </w:p>
        </w:tc>
        <w:tc>
          <w:tcPr>
            <w:tcW w:w="0" w:type="auto"/>
            <w:tcBorders>
              <w:top w:val="single" w:sz="4" w:space="0" w:color="FFCC99"/>
              <w:left w:val="single" w:sz="4" w:space="0" w:color="FFCC99"/>
              <w:bottom w:val="single" w:sz="4" w:space="0" w:color="FFCC99"/>
              <w:right w:val="single" w:sz="4" w:space="0" w:color="FFCC99"/>
            </w:tcBorders>
            <w:shd w:val="clear" w:color="auto" w:fill="FFFF99"/>
            <w:noWrap/>
            <w:vAlign w:val="center"/>
          </w:tcPr>
          <w:p w14:paraId="1C519C7B" w14:textId="77777777" w:rsidR="006B38EF" w:rsidRDefault="006B38EF">
            <w:pPr>
              <w:jc w:val="center"/>
              <w:rPr>
                <w:rFonts w:ascii="宋体" w:eastAsia="宋体" w:hAnsi="宋体" w:cs="宋体"/>
                <w:color w:val="000000" w:themeColor="text1"/>
                <w:sz w:val="24"/>
              </w:rPr>
            </w:pPr>
          </w:p>
        </w:tc>
        <w:tc>
          <w:tcPr>
            <w:tcW w:w="1513" w:type="dxa"/>
            <w:tcBorders>
              <w:top w:val="single" w:sz="4" w:space="0" w:color="FFCC99"/>
              <w:left w:val="single" w:sz="4" w:space="0" w:color="FFCC99"/>
              <w:bottom w:val="single" w:sz="4" w:space="0" w:color="FFCC99"/>
              <w:right w:val="single" w:sz="4" w:space="0" w:color="FFCC99"/>
            </w:tcBorders>
            <w:shd w:val="clear" w:color="auto" w:fill="FFFF99"/>
            <w:vAlign w:val="center"/>
          </w:tcPr>
          <w:p w14:paraId="01ECDC66"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1</w:t>
            </w:r>
          </w:p>
        </w:tc>
      </w:tr>
      <w:tr w:rsidR="006B38EF" w14:paraId="1031919F" w14:textId="77777777">
        <w:trPr>
          <w:trHeight w:val="312"/>
        </w:trPr>
        <w:tc>
          <w:tcPr>
            <w:tcW w:w="3531" w:type="dxa"/>
            <w:vMerge w:val="restart"/>
            <w:tcBorders>
              <w:top w:val="single" w:sz="4" w:space="0" w:color="FFCC99"/>
              <w:left w:val="single" w:sz="4" w:space="0" w:color="FFCC99"/>
              <w:bottom w:val="single" w:sz="4" w:space="0" w:color="FFCC99"/>
              <w:right w:val="single" w:sz="4" w:space="0" w:color="FFCC99"/>
            </w:tcBorders>
            <w:shd w:val="clear" w:color="auto" w:fill="FFFFFF"/>
            <w:vAlign w:val="center"/>
          </w:tcPr>
          <w:p w14:paraId="22D0474C"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01</w:t>
            </w:r>
            <w:r>
              <w:rPr>
                <w:rFonts w:ascii="宋体" w:eastAsia="宋体" w:hAnsi="宋体" w:cs="宋体" w:hint="eastAsia"/>
                <w:color w:val="000000" w:themeColor="text1"/>
                <w:kern w:val="0"/>
                <w:sz w:val="24"/>
                <w:lang w:bidi="ar"/>
              </w:rPr>
              <w:t>疼痛治疗、神经麻醉</w:t>
            </w:r>
          </w:p>
        </w:tc>
        <w:tc>
          <w:tcPr>
            <w:tcW w:w="2774" w:type="dxa"/>
            <w:vMerge w:val="restart"/>
            <w:tcBorders>
              <w:top w:val="single" w:sz="4" w:space="0" w:color="FFCC99"/>
              <w:left w:val="single" w:sz="4" w:space="0" w:color="FFCC99"/>
              <w:bottom w:val="single" w:sz="4" w:space="0" w:color="FFCC99"/>
              <w:right w:val="single" w:sz="4" w:space="0" w:color="FFCC99"/>
            </w:tcBorders>
            <w:shd w:val="clear" w:color="auto" w:fill="FFFFFF"/>
            <w:vAlign w:val="center"/>
          </w:tcPr>
          <w:p w14:paraId="2B4BE7EE" w14:textId="77777777" w:rsidR="006B38EF" w:rsidRDefault="00D4396A">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王昊</w:t>
            </w:r>
          </w:p>
        </w:tc>
        <w:tc>
          <w:tcPr>
            <w:tcW w:w="0" w:type="auto"/>
            <w:vMerge w:val="restart"/>
            <w:tcBorders>
              <w:top w:val="single" w:sz="4" w:space="0" w:color="FFCC99"/>
              <w:left w:val="single" w:sz="4" w:space="0" w:color="FFCC99"/>
              <w:bottom w:val="single" w:sz="4" w:space="0" w:color="FFCC99"/>
              <w:right w:val="single" w:sz="4" w:space="0" w:color="FFCC99"/>
            </w:tcBorders>
            <w:shd w:val="clear" w:color="auto" w:fill="FFFFFF"/>
            <w:noWrap/>
            <w:vAlign w:val="center"/>
          </w:tcPr>
          <w:p w14:paraId="1A0D6D94" w14:textId="77777777" w:rsidR="006B38EF" w:rsidRDefault="006B38EF">
            <w:pPr>
              <w:jc w:val="center"/>
              <w:rPr>
                <w:rFonts w:ascii="宋体" w:eastAsia="宋体" w:hAnsi="宋体" w:cs="宋体"/>
                <w:color w:val="000000" w:themeColor="text1"/>
                <w:sz w:val="24"/>
              </w:rPr>
            </w:pPr>
          </w:p>
        </w:tc>
      </w:tr>
      <w:tr w:rsidR="006B38EF" w14:paraId="0BAE8872" w14:textId="77777777">
        <w:trPr>
          <w:trHeight w:val="312"/>
        </w:trPr>
        <w:tc>
          <w:tcPr>
            <w:tcW w:w="3531" w:type="dxa"/>
            <w:vMerge/>
            <w:tcBorders>
              <w:top w:val="single" w:sz="4" w:space="0" w:color="FFCC99"/>
              <w:left w:val="single" w:sz="4" w:space="0" w:color="FFCC99"/>
              <w:bottom w:val="single" w:sz="4" w:space="0" w:color="FFCC99"/>
              <w:right w:val="single" w:sz="4" w:space="0" w:color="FFCC99"/>
            </w:tcBorders>
            <w:shd w:val="clear" w:color="auto" w:fill="FFFFFF"/>
            <w:vAlign w:val="center"/>
          </w:tcPr>
          <w:p w14:paraId="58AC45D8" w14:textId="77777777" w:rsidR="006B38EF" w:rsidRDefault="006B38EF">
            <w:pPr>
              <w:jc w:val="center"/>
              <w:rPr>
                <w:rFonts w:ascii="宋体" w:eastAsia="宋体" w:hAnsi="宋体" w:cs="宋体"/>
                <w:color w:val="000000" w:themeColor="text1"/>
                <w:sz w:val="20"/>
                <w:szCs w:val="20"/>
              </w:rPr>
            </w:pPr>
          </w:p>
        </w:tc>
        <w:tc>
          <w:tcPr>
            <w:tcW w:w="2774" w:type="dxa"/>
            <w:vMerge/>
            <w:tcBorders>
              <w:top w:val="single" w:sz="4" w:space="0" w:color="FFCC99"/>
              <w:left w:val="single" w:sz="4" w:space="0" w:color="FFCC99"/>
              <w:bottom w:val="single" w:sz="4" w:space="0" w:color="FFCC99"/>
              <w:right w:val="single" w:sz="4" w:space="0" w:color="FFCC99"/>
            </w:tcBorders>
            <w:shd w:val="clear" w:color="auto" w:fill="FFFFFF"/>
            <w:vAlign w:val="center"/>
          </w:tcPr>
          <w:p w14:paraId="64005B70" w14:textId="77777777" w:rsidR="006B38EF" w:rsidRDefault="006B38EF">
            <w:pPr>
              <w:jc w:val="center"/>
              <w:rPr>
                <w:rFonts w:ascii="宋体" w:eastAsia="宋体" w:hAnsi="宋体" w:cs="宋体"/>
                <w:color w:val="000000" w:themeColor="text1"/>
                <w:sz w:val="20"/>
                <w:szCs w:val="20"/>
              </w:rPr>
            </w:pPr>
          </w:p>
        </w:tc>
        <w:tc>
          <w:tcPr>
            <w:tcW w:w="0" w:type="auto"/>
            <w:vMerge/>
            <w:tcBorders>
              <w:top w:val="single" w:sz="4" w:space="0" w:color="FFCC99"/>
              <w:left w:val="single" w:sz="4" w:space="0" w:color="FFCC99"/>
              <w:bottom w:val="single" w:sz="4" w:space="0" w:color="FFCC99"/>
              <w:right w:val="single" w:sz="4" w:space="0" w:color="FFCC99"/>
            </w:tcBorders>
            <w:shd w:val="clear" w:color="auto" w:fill="FFFFFF"/>
            <w:noWrap/>
            <w:vAlign w:val="center"/>
          </w:tcPr>
          <w:p w14:paraId="7CC0CE12" w14:textId="77777777" w:rsidR="006B38EF" w:rsidRDefault="006B38EF">
            <w:pPr>
              <w:jc w:val="center"/>
              <w:rPr>
                <w:rFonts w:ascii="宋体" w:eastAsia="宋体" w:hAnsi="宋体" w:cs="宋体"/>
                <w:color w:val="000000" w:themeColor="text1"/>
                <w:sz w:val="20"/>
                <w:szCs w:val="20"/>
              </w:rPr>
            </w:pPr>
          </w:p>
        </w:tc>
      </w:tr>
    </w:tbl>
    <w:p w14:paraId="41B5334A" w14:textId="77777777" w:rsidR="006B38EF" w:rsidRDefault="00D4396A">
      <w:pPr>
        <w:pStyle w:val="a9"/>
        <w:widowControl/>
        <w:spacing w:before="240" w:beforeAutospacing="0" w:after="240" w:afterAutospacing="0"/>
        <w:ind w:firstLine="334"/>
        <w:rPr>
          <w:rFonts w:ascii="宋体" w:eastAsia="宋体" w:hAnsi="宋体" w:cs="宋体"/>
          <w:b/>
          <w:bCs/>
          <w:color w:val="000000" w:themeColor="text1"/>
          <w:shd w:val="clear" w:color="auto" w:fill="FFFFFF"/>
        </w:rPr>
      </w:pPr>
      <w:r>
        <w:rPr>
          <w:rFonts w:ascii="宋体" w:eastAsia="宋体" w:hAnsi="宋体" w:cs="宋体" w:hint="eastAsia"/>
          <w:b/>
          <w:bCs/>
          <w:color w:val="000000" w:themeColor="text1"/>
          <w:shd w:val="clear" w:color="auto" w:fill="FFFFFF"/>
        </w:rPr>
        <w:t>（</w:t>
      </w:r>
      <w:r>
        <w:rPr>
          <w:rFonts w:ascii="宋体" w:eastAsia="宋体" w:hAnsi="宋体" w:cs="宋体" w:hint="eastAsia"/>
          <w:b/>
          <w:bCs/>
          <w:color w:val="000000" w:themeColor="text1"/>
          <w:shd w:val="clear" w:color="auto" w:fill="FFFFFF"/>
        </w:rPr>
        <w:t>2</w:t>
      </w:r>
      <w:r>
        <w:rPr>
          <w:rFonts w:ascii="宋体" w:eastAsia="宋体" w:hAnsi="宋体" w:cs="宋体" w:hint="eastAsia"/>
          <w:b/>
          <w:bCs/>
          <w:color w:val="000000" w:themeColor="text1"/>
          <w:shd w:val="clear" w:color="auto" w:fill="FFFFFF"/>
        </w:rPr>
        <w:t>）具备专业学位申请审核制招生资格的导师</w:t>
      </w:r>
    </w:p>
    <w:p w14:paraId="5F7D685C" w14:textId="77777777" w:rsidR="006B38EF" w:rsidRDefault="00D4396A">
      <w:pPr>
        <w:pStyle w:val="a9"/>
        <w:widowControl/>
        <w:spacing w:before="240" w:beforeAutospacing="0" w:after="240" w:afterAutospacing="0"/>
        <w:ind w:firstLineChars="200" w:firstLine="480"/>
        <w:rPr>
          <w:rFonts w:ascii="宋体" w:eastAsia="宋体" w:hAnsi="宋体" w:cs="宋体"/>
          <w:color w:val="000000" w:themeColor="text1"/>
          <w:shd w:val="clear" w:color="auto" w:fill="FFFFFF"/>
        </w:rPr>
      </w:pPr>
      <w:r>
        <w:rPr>
          <w:rFonts w:ascii="宋体" w:eastAsia="宋体" w:hAnsi="宋体" w:cs="宋体" w:hint="eastAsia"/>
          <w:color w:val="000000" w:themeColor="text1"/>
          <w:shd w:val="clear" w:color="auto" w:fill="FFFFFF"/>
        </w:rPr>
        <w:t>在我院</w:t>
      </w:r>
      <w:r>
        <w:rPr>
          <w:rFonts w:ascii="宋体" w:eastAsia="宋体" w:hAnsi="宋体" w:cs="宋体" w:hint="eastAsia"/>
          <w:color w:val="000000" w:themeColor="text1"/>
          <w:shd w:val="clear" w:color="auto" w:fill="FFFFFF"/>
        </w:rPr>
        <w:t>202</w:t>
      </w:r>
      <w:r>
        <w:rPr>
          <w:rFonts w:ascii="宋体" w:eastAsia="宋体" w:hAnsi="宋体" w:cs="宋体" w:hint="eastAsia"/>
          <w:color w:val="000000" w:themeColor="text1"/>
          <w:shd w:val="clear" w:color="auto" w:fill="FFFFFF"/>
        </w:rPr>
        <w:t>2</w:t>
      </w:r>
      <w:r>
        <w:rPr>
          <w:rFonts w:ascii="宋体" w:eastAsia="宋体" w:hAnsi="宋体" w:cs="宋体" w:hint="eastAsia"/>
          <w:color w:val="000000" w:themeColor="text1"/>
          <w:shd w:val="clear" w:color="auto" w:fill="FFFFFF"/>
        </w:rPr>
        <w:t>年博士研究生招生目录内的专业学位博导，是否具有招生指标，须提前与导师联系。</w:t>
      </w:r>
    </w:p>
    <w:p w14:paraId="69198063" w14:textId="77777777" w:rsidR="006B38EF" w:rsidRDefault="006B38EF">
      <w:pPr>
        <w:pStyle w:val="a9"/>
        <w:widowControl/>
        <w:spacing w:before="240" w:beforeAutospacing="0" w:after="240" w:afterAutospacing="0"/>
        <w:ind w:firstLineChars="200" w:firstLine="480"/>
        <w:rPr>
          <w:rFonts w:ascii="宋体" w:eastAsia="宋体" w:hAnsi="宋体" w:cs="宋体"/>
          <w:color w:val="000000" w:themeColor="text1"/>
          <w:shd w:val="clear" w:color="auto" w:fill="FFFFFF"/>
        </w:rPr>
      </w:pPr>
    </w:p>
    <w:p w14:paraId="125F568B" w14:textId="77777777" w:rsidR="006B38EF" w:rsidRDefault="006B38EF">
      <w:pPr>
        <w:pStyle w:val="a9"/>
        <w:widowControl/>
        <w:spacing w:before="240" w:beforeAutospacing="0" w:after="240" w:afterAutospacing="0"/>
        <w:ind w:firstLineChars="200" w:firstLine="480"/>
        <w:rPr>
          <w:rFonts w:ascii="宋体" w:eastAsia="宋体" w:hAnsi="宋体" w:cs="宋体"/>
          <w:color w:val="000000" w:themeColor="text1"/>
          <w:shd w:val="clear" w:color="auto" w:fill="FFFFFF"/>
        </w:rPr>
      </w:pPr>
    </w:p>
    <w:p w14:paraId="6E87E0A5" w14:textId="77777777" w:rsidR="006B38EF" w:rsidRDefault="00D4396A">
      <w:pPr>
        <w:pStyle w:val="a9"/>
        <w:widowControl/>
        <w:spacing w:before="240" w:beforeAutospacing="0" w:after="240" w:afterAutospacing="0" w:line="360" w:lineRule="auto"/>
        <w:ind w:firstLineChars="200" w:firstLine="480"/>
        <w:jc w:val="right"/>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第一临床医学院</w:t>
      </w:r>
    </w:p>
    <w:p w14:paraId="6DC20516" w14:textId="77777777" w:rsidR="006B38EF" w:rsidRDefault="00D4396A">
      <w:pPr>
        <w:pStyle w:val="a9"/>
        <w:widowControl/>
        <w:spacing w:before="240" w:beforeAutospacing="0" w:after="240" w:afterAutospacing="0" w:line="360" w:lineRule="auto"/>
        <w:ind w:firstLineChars="200" w:firstLine="480"/>
        <w:jc w:val="right"/>
        <w:rPr>
          <w:rFonts w:ascii="宋体" w:eastAsia="宋体" w:hAnsi="宋体" w:cs="宋体"/>
          <w:bCs/>
          <w:color w:val="000000" w:themeColor="text1"/>
          <w:shd w:val="clear" w:color="auto" w:fill="FFFFFF"/>
        </w:rPr>
      </w:pPr>
      <w:r>
        <w:rPr>
          <w:rFonts w:ascii="宋体" w:eastAsia="宋体" w:hAnsi="宋体" w:cs="宋体" w:hint="eastAsia"/>
          <w:bCs/>
          <w:color w:val="000000" w:themeColor="text1"/>
          <w:shd w:val="clear" w:color="auto" w:fill="FFFFFF"/>
        </w:rPr>
        <w:t xml:space="preserve">                                      202</w:t>
      </w:r>
      <w:r>
        <w:rPr>
          <w:rFonts w:ascii="宋体" w:eastAsia="宋体" w:hAnsi="宋体" w:cs="宋体" w:hint="eastAsia"/>
          <w:bCs/>
          <w:color w:val="000000" w:themeColor="text1"/>
          <w:shd w:val="clear" w:color="auto" w:fill="FFFFFF"/>
        </w:rPr>
        <w:t>1</w:t>
      </w:r>
      <w:r>
        <w:rPr>
          <w:rFonts w:ascii="宋体" w:eastAsia="宋体" w:hAnsi="宋体" w:cs="宋体" w:hint="eastAsia"/>
          <w:bCs/>
          <w:color w:val="000000" w:themeColor="text1"/>
          <w:shd w:val="clear" w:color="auto" w:fill="FFFFFF"/>
        </w:rPr>
        <w:t>年</w:t>
      </w:r>
      <w:r>
        <w:rPr>
          <w:rFonts w:ascii="宋体" w:eastAsia="宋体" w:hAnsi="宋体" w:cs="宋体" w:hint="eastAsia"/>
          <w:bCs/>
          <w:color w:val="000000" w:themeColor="text1"/>
          <w:shd w:val="clear" w:color="auto" w:fill="FFFFFF"/>
        </w:rPr>
        <w:t>11</w:t>
      </w:r>
      <w:r>
        <w:rPr>
          <w:rFonts w:ascii="宋体" w:eastAsia="宋体" w:hAnsi="宋体" w:cs="宋体" w:hint="eastAsia"/>
          <w:bCs/>
          <w:color w:val="000000" w:themeColor="text1"/>
          <w:shd w:val="clear" w:color="auto" w:fill="FFFFFF"/>
        </w:rPr>
        <w:t>月</w:t>
      </w:r>
      <w:r>
        <w:rPr>
          <w:rFonts w:ascii="宋体" w:eastAsia="宋体" w:hAnsi="宋体" w:cs="宋体" w:hint="eastAsia"/>
          <w:bCs/>
          <w:color w:val="000000" w:themeColor="text1"/>
          <w:shd w:val="clear" w:color="auto" w:fill="FFFFFF"/>
        </w:rPr>
        <w:t>11</w:t>
      </w:r>
      <w:r>
        <w:rPr>
          <w:rFonts w:ascii="宋体" w:eastAsia="宋体" w:hAnsi="宋体" w:cs="宋体" w:hint="eastAsia"/>
          <w:bCs/>
          <w:color w:val="000000" w:themeColor="text1"/>
          <w:shd w:val="clear" w:color="auto" w:fill="FFFFFF"/>
        </w:rPr>
        <w:t>日</w:t>
      </w:r>
    </w:p>
    <w:p w14:paraId="474A139B" w14:textId="77777777" w:rsidR="006B38EF" w:rsidRDefault="00D4396A">
      <w:pPr>
        <w:pStyle w:val="a9"/>
        <w:widowControl/>
        <w:spacing w:before="240" w:beforeAutospacing="0" w:after="240" w:afterAutospacing="0" w:line="360" w:lineRule="auto"/>
        <w:ind w:firstLineChars="200" w:firstLine="480"/>
        <w:rPr>
          <w:rFonts w:ascii="仿宋_GB2312" w:eastAsia="仿宋_GB2312" w:hAnsi="Arial" w:cs="Arial"/>
          <w:color w:val="000000" w:themeColor="text1"/>
          <w:sz w:val="32"/>
          <w:szCs w:val="32"/>
        </w:rPr>
      </w:pPr>
      <w:r>
        <w:rPr>
          <w:rFonts w:ascii="宋体" w:eastAsia="宋体" w:hAnsi="宋体" w:cs="宋体" w:hint="eastAsia"/>
          <w:bCs/>
          <w:color w:val="000000" w:themeColor="text1"/>
          <w:shd w:val="clear" w:color="auto" w:fill="FFFFFF"/>
        </w:rPr>
        <w:t>附件：</w:t>
      </w:r>
    </w:p>
    <w:p w14:paraId="7FDEE976" w14:textId="77777777" w:rsidR="006B38EF" w:rsidRDefault="006B38EF">
      <w:pPr>
        <w:widowControl/>
        <w:shd w:val="clear" w:color="auto" w:fill="FFFFFF"/>
        <w:spacing w:line="560" w:lineRule="exact"/>
        <w:ind w:firstLineChars="200" w:firstLine="640"/>
        <w:jc w:val="left"/>
        <w:rPr>
          <w:rFonts w:ascii="仿宋_GB2312" w:eastAsia="仿宋_GB2312" w:hAnsi="Arial" w:cs="Arial"/>
          <w:color w:val="000000" w:themeColor="text1"/>
          <w:kern w:val="0"/>
          <w:sz w:val="32"/>
          <w:szCs w:val="32"/>
        </w:rPr>
      </w:pPr>
    </w:p>
    <w:p w14:paraId="25AF5100" w14:textId="77777777" w:rsidR="006B38EF" w:rsidRDefault="00D4396A">
      <w:pPr>
        <w:widowControl/>
        <w:shd w:val="clear" w:color="auto" w:fill="FFFFFF"/>
        <w:spacing w:line="240" w:lineRule="atLeast"/>
        <w:jc w:val="center"/>
        <w:rPr>
          <w:rFonts w:ascii="仿宋_GB2312" w:eastAsia="仿宋_GB2312" w:hAnsi="Arial" w:cs="Arial"/>
          <w:color w:val="000000" w:themeColor="text1"/>
          <w:kern w:val="0"/>
          <w:sz w:val="16"/>
        </w:rPr>
      </w:pPr>
      <w:r>
        <w:rPr>
          <w:rFonts w:ascii="仿宋_GB2312" w:eastAsia="仿宋_GB2312" w:hAnsi="Arial" w:cs="Arial" w:hint="eastAsia"/>
          <w:b/>
          <w:bCs/>
          <w:color w:val="000000" w:themeColor="text1"/>
          <w:kern w:val="0"/>
          <w:sz w:val="18"/>
        </w:rPr>
        <w:t>《国际期刊预警名单（试行）》</w:t>
      </w:r>
    </w:p>
    <w:tbl>
      <w:tblPr>
        <w:tblStyle w:val="aa"/>
        <w:tblW w:w="0" w:type="auto"/>
        <w:tblLook w:val="04A0" w:firstRow="1" w:lastRow="0" w:firstColumn="1" w:lastColumn="0" w:noHBand="0" w:noVBand="1"/>
      </w:tblPr>
      <w:tblGrid>
        <w:gridCol w:w="1384"/>
        <w:gridCol w:w="6041"/>
        <w:gridCol w:w="1097"/>
      </w:tblGrid>
      <w:tr w:rsidR="006B38EF" w14:paraId="216151AC" w14:textId="77777777">
        <w:tc>
          <w:tcPr>
            <w:tcW w:w="1384" w:type="dxa"/>
          </w:tcPr>
          <w:p w14:paraId="51C32DAA" w14:textId="77777777" w:rsidR="006B38EF" w:rsidRDefault="00D4396A">
            <w:pPr>
              <w:widowControl/>
              <w:spacing w:line="240" w:lineRule="atLeast"/>
              <w:jc w:val="center"/>
              <w:rPr>
                <w:rFonts w:ascii="仿宋_GB2312" w:eastAsia="仿宋_GB2312" w:hAnsi="Arial" w:cs="Arial"/>
                <w:b/>
                <w:color w:val="000000" w:themeColor="text1"/>
                <w:kern w:val="0"/>
                <w:sz w:val="18"/>
                <w:szCs w:val="18"/>
              </w:rPr>
            </w:pPr>
            <w:r>
              <w:rPr>
                <w:rFonts w:ascii="仿宋_GB2312" w:eastAsia="仿宋_GB2312" w:hAnsi="Arial" w:cs="Arial" w:hint="eastAsia"/>
                <w:b/>
                <w:color w:val="000000" w:themeColor="text1"/>
                <w:kern w:val="0"/>
                <w:sz w:val="18"/>
                <w:szCs w:val="18"/>
              </w:rPr>
              <w:t>学科</w:t>
            </w:r>
          </w:p>
        </w:tc>
        <w:tc>
          <w:tcPr>
            <w:tcW w:w="6041" w:type="dxa"/>
          </w:tcPr>
          <w:p w14:paraId="47BBA33B" w14:textId="77777777" w:rsidR="006B38EF" w:rsidRDefault="00D4396A">
            <w:pPr>
              <w:widowControl/>
              <w:spacing w:line="240" w:lineRule="atLeast"/>
              <w:jc w:val="center"/>
              <w:rPr>
                <w:rFonts w:ascii="仿宋_GB2312" w:eastAsia="仿宋_GB2312" w:hAnsi="Arial" w:cs="Arial"/>
                <w:b/>
                <w:color w:val="000000" w:themeColor="text1"/>
                <w:kern w:val="0"/>
                <w:sz w:val="18"/>
                <w:szCs w:val="18"/>
              </w:rPr>
            </w:pPr>
            <w:r>
              <w:rPr>
                <w:rFonts w:ascii="仿宋_GB2312" w:eastAsia="仿宋_GB2312" w:hAnsi="Arial" w:cs="Arial" w:hint="eastAsia"/>
                <w:b/>
                <w:color w:val="000000" w:themeColor="text1"/>
                <w:kern w:val="0"/>
                <w:sz w:val="18"/>
                <w:szCs w:val="18"/>
              </w:rPr>
              <w:t>期刊</w:t>
            </w:r>
          </w:p>
        </w:tc>
        <w:tc>
          <w:tcPr>
            <w:tcW w:w="1097" w:type="dxa"/>
          </w:tcPr>
          <w:p w14:paraId="0471EB6C" w14:textId="77777777" w:rsidR="006B38EF" w:rsidRDefault="00D4396A">
            <w:pPr>
              <w:widowControl/>
              <w:spacing w:line="240" w:lineRule="atLeast"/>
              <w:jc w:val="center"/>
              <w:rPr>
                <w:rFonts w:ascii="仿宋_GB2312" w:eastAsia="仿宋_GB2312" w:hAnsi="Arial" w:cs="Arial"/>
                <w:b/>
                <w:color w:val="000000" w:themeColor="text1"/>
                <w:kern w:val="0"/>
                <w:sz w:val="18"/>
                <w:szCs w:val="18"/>
              </w:rPr>
            </w:pPr>
            <w:r>
              <w:rPr>
                <w:rFonts w:ascii="仿宋_GB2312" w:eastAsia="仿宋_GB2312" w:hAnsi="Arial" w:cs="Arial" w:hint="eastAsia"/>
                <w:b/>
                <w:color w:val="000000" w:themeColor="text1"/>
                <w:kern w:val="0"/>
                <w:sz w:val="18"/>
                <w:szCs w:val="18"/>
              </w:rPr>
              <w:t>预警等级</w:t>
            </w:r>
          </w:p>
        </w:tc>
      </w:tr>
      <w:tr w:rsidR="006B38EF" w14:paraId="27BE5FE2" w14:textId="77777777">
        <w:tc>
          <w:tcPr>
            <w:tcW w:w="1384" w:type="dxa"/>
            <w:vMerge w:val="restart"/>
          </w:tcPr>
          <w:p w14:paraId="2D86F93E" w14:textId="77777777" w:rsidR="006B38EF" w:rsidRDefault="00D4396A">
            <w:pPr>
              <w:widowControl/>
              <w:spacing w:line="960" w:lineRule="auto"/>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材料科学</w:t>
            </w:r>
          </w:p>
        </w:tc>
        <w:tc>
          <w:tcPr>
            <w:tcW w:w="6041" w:type="dxa"/>
          </w:tcPr>
          <w:p w14:paraId="2E149D7C"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Metals</w:t>
            </w:r>
          </w:p>
        </w:tc>
        <w:tc>
          <w:tcPr>
            <w:tcW w:w="1097" w:type="dxa"/>
          </w:tcPr>
          <w:p w14:paraId="67EA6F58"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2337DAD3" w14:textId="77777777">
        <w:tc>
          <w:tcPr>
            <w:tcW w:w="1384" w:type="dxa"/>
            <w:vMerge/>
          </w:tcPr>
          <w:p w14:paraId="4D711D91"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078833EC"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Coatings</w:t>
            </w:r>
          </w:p>
        </w:tc>
        <w:tc>
          <w:tcPr>
            <w:tcW w:w="1097" w:type="dxa"/>
          </w:tcPr>
          <w:p w14:paraId="0F3C9BF6"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46E99852" w14:textId="77777777">
        <w:tc>
          <w:tcPr>
            <w:tcW w:w="1384" w:type="dxa"/>
            <w:vMerge/>
          </w:tcPr>
          <w:p w14:paraId="30D29BCF"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1AB00ECC"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Materials</w:t>
            </w:r>
          </w:p>
        </w:tc>
        <w:tc>
          <w:tcPr>
            <w:tcW w:w="1097" w:type="dxa"/>
          </w:tcPr>
          <w:p w14:paraId="6F345D3B"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52D4A6D0" w14:textId="77777777">
        <w:tc>
          <w:tcPr>
            <w:tcW w:w="1384" w:type="dxa"/>
            <w:vMerge/>
          </w:tcPr>
          <w:p w14:paraId="0A854D3F"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36F119FE"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 xml:space="preserve">JOURNAL OF NANOSCIENCE AND </w:t>
            </w:r>
            <w:r>
              <w:rPr>
                <w:rFonts w:ascii="仿宋_GB2312" w:eastAsia="仿宋_GB2312" w:hAnsi="Arial" w:cs="Arial" w:hint="eastAsia"/>
                <w:color w:val="000000" w:themeColor="text1"/>
                <w:kern w:val="0"/>
                <w:sz w:val="18"/>
                <w:szCs w:val="18"/>
              </w:rPr>
              <w:t>NANOTECHNOLOGY</w:t>
            </w:r>
          </w:p>
        </w:tc>
        <w:tc>
          <w:tcPr>
            <w:tcW w:w="1097" w:type="dxa"/>
          </w:tcPr>
          <w:p w14:paraId="5A7EF046"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2BE5AF61" w14:textId="77777777">
        <w:tc>
          <w:tcPr>
            <w:tcW w:w="1384" w:type="dxa"/>
            <w:vMerge w:val="restart"/>
          </w:tcPr>
          <w:p w14:paraId="43105D4B" w14:textId="77777777" w:rsidR="006B38EF" w:rsidRDefault="00D4396A">
            <w:pPr>
              <w:widowControl/>
              <w:spacing w:line="480" w:lineRule="auto"/>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地球科学</w:t>
            </w:r>
          </w:p>
        </w:tc>
        <w:tc>
          <w:tcPr>
            <w:tcW w:w="6041" w:type="dxa"/>
          </w:tcPr>
          <w:p w14:paraId="65D7D704"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Minerals</w:t>
            </w:r>
          </w:p>
        </w:tc>
        <w:tc>
          <w:tcPr>
            <w:tcW w:w="1097" w:type="dxa"/>
          </w:tcPr>
          <w:p w14:paraId="2460AD51"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4A98F7B4" w14:textId="77777777">
        <w:tc>
          <w:tcPr>
            <w:tcW w:w="1384" w:type="dxa"/>
            <w:vMerge/>
          </w:tcPr>
          <w:p w14:paraId="2585E37F"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1C754F03"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Atmosphere</w:t>
            </w:r>
          </w:p>
        </w:tc>
        <w:tc>
          <w:tcPr>
            <w:tcW w:w="1097" w:type="dxa"/>
          </w:tcPr>
          <w:p w14:paraId="5B64F1B1"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4BAE041E" w14:textId="77777777">
        <w:tc>
          <w:tcPr>
            <w:tcW w:w="1384" w:type="dxa"/>
            <w:vMerge w:val="restart"/>
          </w:tcPr>
          <w:p w14:paraId="69639D83" w14:textId="77777777" w:rsidR="006B38EF" w:rsidRDefault="00D4396A">
            <w:pPr>
              <w:widowControl/>
              <w:spacing w:line="2940" w:lineRule="auto"/>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工程技术</w:t>
            </w:r>
          </w:p>
        </w:tc>
        <w:tc>
          <w:tcPr>
            <w:tcW w:w="6041" w:type="dxa"/>
            <w:shd w:val="clear" w:color="auto" w:fill="auto"/>
          </w:tcPr>
          <w:p w14:paraId="2D9EA4B9"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Artificial Cells Nanomedicine and Biotechnology</w:t>
            </w:r>
          </w:p>
        </w:tc>
        <w:tc>
          <w:tcPr>
            <w:tcW w:w="1097" w:type="dxa"/>
            <w:shd w:val="clear" w:color="auto" w:fill="auto"/>
          </w:tcPr>
          <w:p w14:paraId="3A2229E5" w14:textId="77777777" w:rsidR="006B38EF" w:rsidRDefault="00D4396A">
            <w:pPr>
              <w:widowControl/>
              <w:spacing w:line="240" w:lineRule="atLeast"/>
              <w:jc w:val="center"/>
              <w:rPr>
                <w:rFonts w:ascii="仿宋_GB2312" w:eastAsia="仿宋_GB2312" w:hAnsi="Arial" w:cs="Arial"/>
                <w:color w:val="000000" w:themeColor="text1"/>
                <w:kern w:val="0"/>
                <w:sz w:val="18"/>
                <w:szCs w:val="18"/>
                <w:highlight w:val="yellow"/>
              </w:rPr>
            </w:pPr>
            <w:r>
              <w:rPr>
                <w:rFonts w:ascii="仿宋_GB2312" w:eastAsia="仿宋_GB2312" w:hAnsi="Arial" w:cs="Arial" w:hint="eastAsia"/>
                <w:color w:val="000000" w:themeColor="text1"/>
                <w:kern w:val="0"/>
                <w:sz w:val="18"/>
                <w:szCs w:val="18"/>
              </w:rPr>
              <w:t>高</w:t>
            </w:r>
          </w:p>
        </w:tc>
      </w:tr>
      <w:tr w:rsidR="006B38EF" w14:paraId="1902994E" w14:textId="77777777">
        <w:tc>
          <w:tcPr>
            <w:tcW w:w="1384" w:type="dxa"/>
            <w:vMerge/>
          </w:tcPr>
          <w:p w14:paraId="6DE0C923"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6391468A"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Advances in Civil Engineering</w:t>
            </w:r>
          </w:p>
        </w:tc>
        <w:tc>
          <w:tcPr>
            <w:tcW w:w="1097" w:type="dxa"/>
          </w:tcPr>
          <w:p w14:paraId="574BFBAA"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5DEB656A" w14:textId="77777777">
        <w:tc>
          <w:tcPr>
            <w:tcW w:w="1384" w:type="dxa"/>
            <w:vMerge/>
          </w:tcPr>
          <w:p w14:paraId="13BFF212"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45B660E0"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INTERNATIONAL JOURNAL OF ENERGY RESEARCH</w:t>
            </w:r>
          </w:p>
        </w:tc>
        <w:tc>
          <w:tcPr>
            <w:tcW w:w="1097" w:type="dxa"/>
          </w:tcPr>
          <w:p w14:paraId="00AF3E08"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730A44A8" w14:textId="77777777">
        <w:tc>
          <w:tcPr>
            <w:tcW w:w="1384" w:type="dxa"/>
            <w:vMerge/>
          </w:tcPr>
          <w:p w14:paraId="2A9E694E"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1A3A9374"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MATHEMATICAL PROBLEMS IN ENGINEERING</w:t>
            </w:r>
          </w:p>
        </w:tc>
        <w:tc>
          <w:tcPr>
            <w:tcW w:w="1097" w:type="dxa"/>
          </w:tcPr>
          <w:p w14:paraId="543792DF"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40D5AE25" w14:textId="77777777">
        <w:tc>
          <w:tcPr>
            <w:tcW w:w="1384" w:type="dxa"/>
            <w:vMerge/>
          </w:tcPr>
          <w:p w14:paraId="6BF8E474"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4661270F"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SENSORS</w:t>
            </w:r>
          </w:p>
        </w:tc>
        <w:tc>
          <w:tcPr>
            <w:tcW w:w="1097" w:type="dxa"/>
          </w:tcPr>
          <w:p w14:paraId="18243A1A"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170DFA3D" w14:textId="77777777">
        <w:tc>
          <w:tcPr>
            <w:tcW w:w="1384" w:type="dxa"/>
            <w:vMerge/>
          </w:tcPr>
          <w:p w14:paraId="60868BD8"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24AFC579"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Energies</w:t>
            </w:r>
          </w:p>
        </w:tc>
        <w:tc>
          <w:tcPr>
            <w:tcW w:w="1097" w:type="dxa"/>
          </w:tcPr>
          <w:p w14:paraId="06376AEF"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1448FC28" w14:textId="77777777">
        <w:tc>
          <w:tcPr>
            <w:tcW w:w="1384" w:type="dxa"/>
            <w:vMerge/>
          </w:tcPr>
          <w:p w14:paraId="0E45BE78"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24A8BFF0"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Applied Sciences-Basel</w:t>
            </w:r>
          </w:p>
        </w:tc>
        <w:tc>
          <w:tcPr>
            <w:tcW w:w="1097" w:type="dxa"/>
          </w:tcPr>
          <w:p w14:paraId="78D81275"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7B1ECDCD" w14:textId="77777777">
        <w:tc>
          <w:tcPr>
            <w:tcW w:w="1384" w:type="dxa"/>
            <w:vMerge/>
          </w:tcPr>
          <w:p w14:paraId="4EFE4281"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0B4A1CA4"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Polymers</w:t>
            </w:r>
          </w:p>
        </w:tc>
        <w:tc>
          <w:tcPr>
            <w:tcW w:w="1097" w:type="dxa"/>
          </w:tcPr>
          <w:p w14:paraId="353987E3"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22E0D2D9" w14:textId="77777777">
        <w:tc>
          <w:tcPr>
            <w:tcW w:w="1384" w:type="dxa"/>
            <w:vMerge/>
          </w:tcPr>
          <w:p w14:paraId="67CA3678"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53988351"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Electronics</w:t>
            </w:r>
          </w:p>
        </w:tc>
        <w:tc>
          <w:tcPr>
            <w:tcW w:w="1097" w:type="dxa"/>
          </w:tcPr>
          <w:p w14:paraId="1CF29F95"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0D5A9ED5" w14:textId="77777777">
        <w:tc>
          <w:tcPr>
            <w:tcW w:w="1384" w:type="dxa"/>
            <w:vMerge/>
          </w:tcPr>
          <w:p w14:paraId="26059FC2"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40CE8F8C"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Processes</w:t>
            </w:r>
          </w:p>
        </w:tc>
        <w:tc>
          <w:tcPr>
            <w:tcW w:w="1097" w:type="dxa"/>
          </w:tcPr>
          <w:p w14:paraId="4F65BEEE"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352AB5AB" w14:textId="77777777">
        <w:tc>
          <w:tcPr>
            <w:tcW w:w="1384" w:type="dxa"/>
            <w:vMerge/>
          </w:tcPr>
          <w:p w14:paraId="688C1A35"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61D6525F"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COMPLEXITY</w:t>
            </w:r>
          </w:p>
        </w:tc>
        <w:tc>
          <w:tcPr>
            <w:tcW w:w="1097" w:type="dxa"/>
          </w:tcPr>
          <w:p w14:paraId="7622EEA9"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372BFBBC" w14:textId="77777777">
        <w:tc>
          <w:tcPr>
            <w:tcW w:w="1384" w:type="dxa"/>
            <w:vMerge/>
          </w:tcPr>
          <w:p w14:paraId="428826BB"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7C42A3F4"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Desalination and Water Treatment</w:t>
            </w:r>
          </w:p>
        </w:tc>
        <w:tc>
          <w:tcPr>
            <w:tcW w:w="1097" w:type="dxa"/>
          </w:tcPr>
          <w:p w14:paraId="2398C78C"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166763B8" w14:textId="77777777">
        <w:tc>
          <w:tcPr>
            <w:tcW w:w="1384" w:type="dxa"/>
            <w:vMerge w:val="restart"/>
          </w:tcPr>
          <w:p w14:paraId="2D6525C7" w14:textId="77777777" w:rsidR="006B38EF" w:rsidRDefault="00D4396A">
            <w:pPr>
              <w:widowControl/>
              <w:spacing w:line="1200" w:lineRule="auto"/>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lastRenderedPageBreak/>
              <w:t>化学</w:t>
            </w:r>
          </w:p>
        </w:tc>
        <w:tc>
          <w:tcPr>
            <w:tcW w:w="6041" w:type="dxa"/>
          </w:tcPr>
          <w:p w14:paraId="1C670BE7"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International Journal of Electrochemical Science</w:t>
            </w:r>
          </w:p>
        </w:tc>
        <w:tc>
          <w:tcPr>
            <w:tcW w:w="1097" w:type="dxa"/>
          </w:tcPr>
          <w:p w14:paraId="384050C5"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5F95DD0A" w14:textId="77777777">
        <w:tc>
          <w:tcPr>
            <w:tcW w:w="1384" w:type="dxa"/>
            <w:vMerge/>
          </w:tcPr>
          <w:p w14:paraId="17694EA1"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3DFA4696"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Catalysts</w:t>
            </w:r>
          </w:p>
        </w:tc>
        <w:tc>
          <w:tcPr>
            <w:tcW w:w="1097" w:type="dxa"/>
          </w:tcPr>
          <w:p w14:paraId="4572C900"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45A38C5F" w14:textId="77777777">
        <w:tc>
          <w:tcPr>
            <w:tcW w:w="1384" w:type="dxa"/>
            <w:vMerge/>
          </w:tcPr>
          <w:p w14:paraId="134DB2E2"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26D4514F"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MOLECULES</w:t>
            </w:r>
          </w:p>
        </w:tc>
        <w:tc>
          <w:tcPr>
            <w:tcW w:w="1097" w:type="dxa"/>
          </w:tcPr>
          <w:p w14:paraId="3A4008EF"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385AC67E" w14:textId="77777777">
        <w:tc>
          <w:tcPr>
            <w:tcW w:w="1384" w:type="dxa"/>
            <w:vMerge/>
          </w:tcPr>
          <w:p w14:paraId="2E4CE04B"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56457789"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NATURAL PRODUCT RESEARCH</w:t>
            </w:r>
          </w:p>
        </w:tc>
        <w:tc>
          <w:tcPr>
            <w:tcW w:w="1097" w:type="dxa"/>
          </w:tcPr>
          <w:p w14:paraId="420797E3"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52480A52" w14:textId="77777777">
        <w:tc>
          <w:tcPr>
            <w:tcW w:w="1384" w:type="dxa"/>
            <w:vMerge/>
          </w:tcPr>
          <w:p w14:paraId="0D7DA040"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27796DE0"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 xml:space="preserve">ZEITSCHRIFT FUR </w:t>
            </w:r>
            <w:r>
              <w:rPr>
                <w:rFonts w:ascii="仿宋_GB2312" w:eastAsia="仿宋_GB2312" w:hAnsi="Arial" w:cs="Arial" w:hint="eastAsia"/>
                <w:color w:val="000000" w:themeColor="text1"/>
                <w:kern w:val="0"/>
                <w:sz w:val="18"/>
                <w:szCs w:val="18"/>
              </w:rPr>
              <w:t>KRISTALLOGRAPHIE-NEW CRYSTAL STRUCTURES</w:t>
            </w:r>
          </w:p>
        </w:tc>
        <w:tc>
          <w:tcPr>
            <w:tcW w:w="1097" w:type="dxa"/>
          </w:tcPr>
          <w:p w14:paraId="7878EDCF"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0CBB6B2E" w14:textId="77777777">
        <w:tc>
          <w:tcPr>
            <w:tcW w:w="1384" w:type="dxa"/>
            <w:vMerge w:val="restart"/>
          </w:tcPr>
          <w:p w14:paraId="30C0C9D3" w14:textId="77777777" w:rsidR="006B38EF" w:rsidRDefault="00D4396A">
            <w:pPr>
              <w:widowControl/>
              <w:spacing w:line="480" w:lineRule="auto"/>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环境科学与生态学</w:t>
            </w:r>
          </w:p>
        </w:tc>
        <w:tc>
          <w:tcPr>
            <w:tcW w:w="6041" w:type="dxa"/>
          </w:tcPr>
          <w:p w14:paraId="6F0B7BEA"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Sustainability</w:t>
            </w:r>
          </w:p>
        </w:tc>
        <w:tc>
          <w:tcPr>
            <w:tcW w:w="1097" w:type="dxa"/>
          </w:tcPr>
          <w:p w14:paraId="269DBF2A"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624BBDAD" w14:textId="77777777">
        <w:tc>
          <w:tcPr>
            <w:tcW w:w="1384" w:type="dxa"/>
            <w:vMerge/>
          </w:tcPr>
          <w:p w14:paraId="0D0B6AAD"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0A0833B6"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Water</w:t>
            </w:r>
          </w:p>
        </w:tc>
        <w:tc>
          <w:tcPr>
            <w:tcW w:w="1097" w:type="dxa"/>
          </w:tcPr>
          <w:p w14:paraId="77B47DD1"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49BB4663" w14:textId="77777777">
        <w:tc>
          <w:tcPr>
            <w:tcW w:w="1384" w:type="dxa"/>
          </w:tcPr>
          <w:p w14:paraId="0EB86E57"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计算机科学</w:t>
            </w:r>
          </w:p>
        </w:tc>
        <w:tc>
          <w:tcPr>
            <w:tcW w:w="6041" w:type="dxa"/>
          </w:tcPr>
          <w:p w14:paraId="546DC6F0"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IEEE Access</w:t>
            </w:r>
          </w:p>
        </w:tc>
        <w:tc>
          <w:tcPr>
            <w:tcW w:w="1097" w:type="dxa"/>
          </w:tcPr>
          <w:p w14:paraId="1275BC08"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3A6E7E4E" w14:textId="77777777">
        <w:tc>
          <w:tcPr>
            <w:tcW w:w="1384" w:type="dxa"/>
          </w:tcPr>
          <w:p w14:paraId="308828BF"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农林科学</w:t>
            </w:r>
          </w:p>
        </w:tc>
        <w:tc>
          <w:tcPr>
            <w:tcW w:w="6041" w:type="dxa"/>
          </w:tcPr>
          <w:p w14:paraId="728FE6A0"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Agronomy-Basel</w:t>
            </w:r>
          </w:p>
        </w:tc>
        <w:tc>
          <w:tcPr>
            <w:tcW w:w="1097" w:type="dxa"/>
          </w:tcPr>
          <w:p w14:paraId="158F6DA8"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10DEA773" w14:textId="77777777">
        <w:tc>
          <w:tcPr>
            <w:tcW w:w="1384" w:type="dxa"/>
            <w:vMerge w:val="restart"/>
          </w:tcPr>
          <w:p w14:paraId="3BF0399F" w14:textId="77777777" w:rsidR="006B38EF" w:rsidRDefault="00D4396A">
            <w:pPr>
              <w:widowControl/>
              <w:spacing w:line="1440" w:lineRule="auto"/>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生物学</w:t>
            </w:r>
          </w:p>
        </w:tc>
        <w:tc>
          <w:tcPr>
            <w:tcW w:w="6041" w:type="dxa"/>
            <w:shd w:val="clear" w:color="auto" w:fill="auto"/>
          </w:tcPr>
          <w:p w14:paraId="09DF66F3"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JOURNAL OF CELLULAR BIOCHEMISTRY</w:t>
            </w:r>
          </w:p>
        </w:tc>
        <w:tc>
          <w:tcPr>
            <w:tcW w:w="1097" w:type="dxa"/>
            <w:shd w:val="clear" w:color="auto" w:fill="auto"/>
          </w:tcPr>
          <w:p w14:paraId="5A7D381D"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高</w:t>
            </w:r>
          </w:p>
        </w:tc>
      </w:tr>
      <w:tr w:rsidR="006B38EF" w14:paraId="7776523D" w14:textId="77777777">
        <w:tc>
          <w:tcPr>
            <w:tcW w:w="1384" w:type="dxa"/>
            <w:vMerge/>
          </w:tcPr>
          <w:p w14:paraId="48CAA45E"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21108FD4"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JOURNAL OF CELLULAR PHYSIOLOGY</w:t>
            </w:r>
          </w:p>
        </w:tc>
        <w:tc>
          <w:tcPr>
            <w:tcW w:w="1097" w:type="dxa"/>
          </w:tcPr>
          <w:p w14:paraId="136A7E27"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5379E823" w14:textId="77777777">
        <w:tc>
          <w:tcPr>
            <w:tcW w:w="1384" w:type="dxa"/>
            <w:vMerge/>
          </w:tcPr>
          <w:p w14:paraId="113DF795"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114FC7B4"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BIOSCIENCE REPORTS</w:t>
            </w:r>
          </w:p>
        </w:tc>
        <w:tc>
          <w:tcPr>
            <w:tcW w:w="1097" w:type="dxa"/>
          </w:tcPr>
          <w:p w14:paraId="3CACFD30"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7AC503E2" w14:textId="77777777">
        <w:tc>
          <w:tcPr>
            <w:tcW w:w="1384" w:type="dxa"/>
            <w:vMerge/>
          </w:tcPr>
          <w:p w14:paraId="06CB6E6B"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4557C155"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 xml:space="preserve">Biomed Research </w:t>
            </w:r>
            <w:r>
              <w:rPr>
                <w:rFonts w:ascii="仿宋_GB2312" w:eastAsia="仿宋_GB2312" w:hAnsi="Arial" w:cs="Arial" w:hint="eastAsia"/>
                <w:color w:val="000000" w:themeColor="text1"/>
                <w:kern w:val="0"/>
                <w:sz w:val="18"/>
                <w:szCs w:val="18"/>
              </w:rPr>
              <w:t>International</w:t>
            </w:r>
          </w:p>
        </w:tc>
        <w:tc>
          <w:tcPr>
            <w:tcW w:w="1097" w:type="dxa"/>
          </w:tcPr>
          <w:p w14:paraId="52A0B823"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6EC1C1B3" w14:textId="77777777">
        <w:tc>
          <w:tcPr>
            <w:tcW w:w="1384" w:type="dxa"/>
            <w:vMerge/>
          </w:tcPr>
          <w:p w14:paraId="7332E7E4"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02F6FA29"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Plants-Basel</w:t>
            </w:r>
          </w:p>
        </w:tc>
        <w:tc>
          <w:tcPr>
            <w:tcW w:w="1097" w:type="dxa"/>
          </w:tcPr>
          <w:p w14:paraId="57E7B2C3"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6CC5E6B9" w14:textId="77777777">
        <w:tc>
          <w:tcPr>
            <w:tcW w:w="1384" w:type="dxa"/>
            <w:vMerge/>
          </w:tcPr>
          <w:p w14:paraId="1A30DF39"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5FF05676"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Cells</w:t>
            </w:r>
          </w:p>
        </w:tc>
        <w:tc>
          <w:tcPr>
            <w:tcW w:w="1097" w:type="dxa"/>
          </w:tcPr>
          <w:p w14:paraId="2231D505"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1BB2A193" w14:textId="77777777">
        <w:tc>
          <w:tcPr>
            <w:tcW w:w="1384" w:type="dxa"/>
            <w:vMerge w:val="restart"/>
          </w:tcPr>
          <w:p w14:paraId="7F31331A" w14:textId="77777777" w:rsidR="006B38EF" w:rsidRDefault="00D4396A">
            <w:pPr>
              <w:widowControl/>
              <w:spacing w:line="960" w:lineRule="auto"/>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数学</w:t>
            </w:r>
          </w:p>
        </w:tc>
        <w:tc>
          <w:tcPr>
            <w:tcW w:w="6041" w:type="dxa"/>
            <w:shd w:val="clear" w:color="auto" w:fill="auto"/>
          </w:tcPr>
          <w:p w14:paraId="1D825BDE"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Boundary Value Problems</w:t>
            </w:r>
          </w:p>
        </w:tc>
        <w:tc>
          <w:tcPr>
            <w:tcW w:w="1097" w:type="dxa"/>
            <w:shd w:val="clear" w:color="auto" w:fill="auto"/>
          </w:tcPr>
          <w:p w14:paraId="2D0B0B06"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高</w:t>
            </w:r>
          </w:p>
        </w:tc>
      </w:tr>
      <w:tr w:rsidR="006B38EF" w14:paraId="5652A4C3" w14:textId="77777777">
        <w:tc>
          <w:tcPr>
            <w:tcW w:w="1384" w:type="dxa"/>
            <w:vMerge/>
          </w:tcPr>
          <w:p w14:paraId="2EED4751"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shd w:val="clear" w:color="auto" w:fill="auto"/>
          </w:tcPr>
          <w:p w14:paraId="5FD5A9C4"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Advances in Difference Equations</w:t>
            </w:r>
          </w:p>
        </w:tc>
        <w:tc>
          <w:tcPr>
            <w:tcW w:w="1097" w:type="dxa"/>
            <w:shd w:val="clear" w:color="auto" w:fill="auto"/>
          </w:tcPr>
          <w:p w14:paraId="22DEBF03"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高</w:t>
            </w:r>
          </w:p>
        </w:tc>
      </w:tr>
      <w:tr w:rsidR="006B38EF" w14:paraId="47C15806" w14:textId="77777777">
        <w:tc>
          <w:tcPr>
            <w:tcW w:w="1384" w:type="dxa"/>
            <w:vMerge/>
          </w:tcPr>
          <w:p w14:paraId="3B87C267"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6239C308"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JOURNAL OF INEQUALITIES AND APPLICATIONS</w:t>
            </w:r>
          </w:p>
        </w:tc>
        <w:tc>
          <w:tcPr>
            <w:tcW w:w="1097" w:type="dxa"/>
          </w:tcPr>
          <w:p w14:paraId="5CFBED09"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4A28793A" w14:textId="77777777">
        <w:tc>
          <w:tcPr>
            <w:tcW w:w="1384" w:type="dxa"/>
            <w:vMerge/>
          </w:tcPr>
          <w:p w14:paraId="5F5AAB48"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tc>
        <w:tc>
          <w:tcPr>
            <w:tcW w:w="6041" w:type="dxa"/>
          </w:tcPr>
          <w:p w14:paraId="3469BF7A"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Mathematics</w:t>
            </w:r>
          </w:p>
        </w:tc>
        <w:tc>
          <w:tcPr>
            <w:tcW w:w="1097" w:type="dxa"/>
          </w:tcPr>
          <w:p w14:paraId="57E36863"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01F660BA" w14:textId="77777777">
        <w:tc>
          <w:tcPr>
            <w:tcW w:w="1384" w:type="dxa"/>
            <w:vMerge w:val="restart"/>
          </w:tcPr>
          <w:p w14:paraId="0DBF890E"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p w14:paraId="07F98F8B"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p w14:paraId="0C04767B"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p w14:paraId="2241FBE4"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p w14:paraId="58691DF0"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p w14:paraId="53AE5E4C"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p w14:paraId="636468D7"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p w14:paraId="1E16FB24"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p w14:paraId="72AD514B"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p w14:paraId="7E149371"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p w14:paraId="76695726"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p w14:paraId="42414BCF" w14:textId="77777777" w:rsidR="006B38EF" w:rsidRDefault="006B38EF">
            <w:pPr>
              <w:widowControl/>
              <w:spacing w:line="240" w:lineRule="atLeast"/>
              <w:jc w:val="center"/>
              <w:rPr>
                <w:rFonts w:ascii="仿宋_GB2312" w:eastAsia="仿宋_GB2312" w:hAnsi="Arial" w:cs="Arial"/>
                <w:color w:val="000000" w:themeColor="text1"/>
                <w:kern w:val="0"/>
                <w:sz w:val="18"/>
                <w:szCs w:val="18"/>
              </w:rPr>
            </w:pPr>
          </w:p>
          <w:p w14:paraId="5E06198B" w14:textId="77777777" w:rsidR="006B38EF" w:rsidRDefault="006B38EF">
            <w:pPr>
              <w:widowControl/>
              <w:spacing w:line="240" w:lineRule="atLeast"/>
              <w:rPr>
                <w:rFonts w:ascii="仿宋_GB2312" w:eastAsia="仿宋_GB2312" w:hAnsi="Arial" w:cs="Arial"/>
                <w:color w:val="000000" w:themeColor="text1"/>
                <w:kern w:val="0"/>
                <w:sz w:val="18"/>
                <w:szCs w:val="18"/>
              </w:rPr>
            </w:pPr>
          </w:p>
          <w:p w14:paraId="2B0EBF11"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医学</w:t>
            </w:r>
          </w:p>
        </w:tc>
        <w:tc>
          <w:tcPr>
            <w:tcW w:w="6041" w:type="dxa"/>
            <w:shd w:val="clear" w:color="auto" w:fill="auto"/>
          </w:tcPr>
          <w:p w14:paraId="6FC4B348"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European Review for Medical and Pharmacological Sciences</w:t>
            </w:r>
          </w:p>
        </w:tc>
        <w:tc>
          <w:tcPr>
            <w:tcW w:w="1097" w:type="dxa"/>
            <w:shd w:val="clear" w:color="auto" w:fill="auto"/>
          </w:tcPr>
          <w:p w14:paraId="681ED5A1"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高</w:t>
            </w:r>
          </w:p>
        </w:tc>
      </w:tr>
      <w:tr w:rsidR="006B38EF" w14:paraId="2E62B524" w14:textId="77777777">
        <w:tc>
          <w:tcPr>
            <w:tcW w:w="1384" w:type="dxa"/>
            <w:vMerge/>
          </w:tcPr>
          <w:p w14:paraId="63E96DE0"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shd w:val="clear" w:color="auto" w:fill="auto"/>
          </w:tcPr>
          <w:p w14:paraId="0D290DF6"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International Journal of Clinical and Experimental Pathology</w:t>
            </w:r>
          </w:p>
        </w:tc>
        <w:tc>
          <w:tcPr>
            <w:tcW w:w="1097" w:type="dxa"/>
            <w:shd w:val="clear" w:color="auto" w:fill="auto"/>
          </w:tcPr>
          <w:p w14:paraId="7B0949D7"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高</w:t>
            </w:r>
          </w:p>
        </w:tc>
      </w:tr>
      <w:tr w:rsidR="006B38EF" w14:paraId="26989275" w14:textId="77777777">
        <w:tc>
          <w:tcPr>
            <w:tcW w:w="1384" w:type="dxa"/>
            <w:vMerge/>
          </w:tcPr>
          <w:p w14:paraId="1BCBFF9F"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shd w:val="clear" w:color="auto" w:fill="auto"/>
          </w:tcPr>
          <w:p w14:paraId="7C1A2C8F"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MEDICINE</w:t>
            </w:r>
          </w:p>
        </w:tc>
        <w:tc>
          <w:tcPr>
            <w:tcW w:w="1097" w:type="dxa"/>
            <w:shd w:val="clear" w:color="auto" w:fill="auto"/>
          </w:tcPr>
          <w:p w14:paraId="132C53D3"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高</w:t>
            </w:r>
          </w:p>
        </w:tc>
      </w:tr>
      <w:tr w:rsidR="006B38EF" w14:paraId="0887D45D" w14:textId="77777777">
        <w:trPr>
          <w:trHeight w:val="90"/>
        </w:trPr>
        <w:tc>
          <w:tcPr>
            <w:tcW w:w="1384" w:type="dxa"/>
            <w:vMerge/>
          </w:tcPr>
          <w:p w14:paraId="46374CF3"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shd w:val="clear" w:color="auto" w:fill="auto"/>
          </w:tcPr>
          <w:p w14:paraId="528FD3D4"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International Journal of Clinical and Experimental Medicine</w:t>
            </w:r>
          </w:p>
        </w:tc>
        <w:tc>
          <w:tcPr>
            <w:tcW w:w="1097" w:type="dxa"/>
            <w:shd w:val="clear" w:color="auto" w:fill="auto"/>
          </w:tcPr>
          <w:p w14:paraId="72BE45C7"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高</w:t>
            </w:r>
          </w:p>
        </w:tc>
      </w:tr>
      <w:tr w:rsidR="006B38EF" w14:paraId="238F820D" w14:textId="77777777">
        <w:tc>
          <w:tcPr>
            <w:tcW w:w="1384" w:type="dxa"/>
            <w:vMerge/>
          </w:tcPr>
          <w:p w14:paraId="5DEAAB01"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0EAF408C"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BIOMEDICINE &amp; PHARMACOTHERAPY</w:t>
            </w:r>
          </w:p>
        </w:tc>
        <w:tc>
          <w:tcPr>
            <w:tcW w:w="1097" w:type="dxa"/>
          </w:tcPr>
          <w:p w14:paraId="744C0602"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03F5F98B" w14:textId="77777777">
        <w:tc>
          <w:tcPr>
            <w:tcW w:w="1384" w:type="dxa"/>
            <w:vMerge/>
          </w:tcPr>
          <w:p w14:paraId="537CE1FF"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78F6D318"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EXPERIMENTAL AND MOLECULAR PATHOLOGY</w:t>
            </w:r>
          </w:p>
        </w:tc>
        <w:tc>
          <w:tcPr>
            <w:tcW w:w="1097" w:type="dxa"/>
          </w:tcPr>
          <w:p w14:paraId="300D294B"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10F75C1E" w14:textId="77777777">
        <w:tc>
          <w:tcPr>
            <w:tcW w:w="1384" w:type="dxa"/>
            <w:vMerge/>
          </w:tcPr>
          <w:p w14:paraId="0E72EE11"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6A23A7DD"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 xml:space="preserve">BRAZILIAN JOURNAL OF MEDICAL AND </w:t>
            </w:r>
            <w:r>
              <w:rPr>
                <w:rFonts w:ascii="仿宋_GB2312" w:eastAsia="仿宋_GB2312" w:hAnsi="Arial" w:cs="Arial" w:hint="eastAsia"/>
                <w:color w:val="000000" w:themeColor="text1"/>
                <w:kern w:val="0"/>
                <w:sz w:val="18"/>
                <w:szCs w:val="18"/>
              </w:rPr>
              <w:t>BIOLOGICAL RESEARCH</w:t>
            </w:r>
          </w:p>
        </w:tc>
        <w:tc>
          <w:tcPr>
            <w:tcW w:w="1097" w:type="dxa"/>
          </w:tcPr>
          <w:p w14:paraId="74EBB122"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0D0CA957" w14:textId="77777777">
        <w:tc>
          <w:tcPr>
            <w:tcW w:w="1384" w:type="dxa"/>
            <w:vMerge/>
          </w:tcPr>
          <w:p w14:paraId="7C959AA0"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1259E104"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Cancer Biomarkers</w:t>
            </w:r>
          </w:p>
        </w:tc>
        <w:tc>
          <w:tcPr>
            <w:tcW w:w="1097" w:type="dxa"/>
          </w:tcPr>
          <w:p w14:paraId="1D1A17B8"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25060534" w14:textId="77777777">
        <w:tc>
          <w:tcPr>
            <w:tcW w:w="1384" w:type="dxa"/>
            <w:vMerge/>
          </w:tcPr>
          <w:p w14:paraId="39C92AA0"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7575028E"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INTERNATIONAL JOURNAL OF IMMUNOPATHOLOGY AND PHARMACOLOGY</w:t>
            </w:r>
          </w:p>
        </w:tc>
        <w:tc>
          <w:tcPr>
            <w:tcW w:w="1097" w:type="dxa"/>
          </w:tcPr>
          <w:p w14:paraId="24EFF7E6"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04132C9B" w14:textId="77777777">
        <w:tc>
          <w:tcPr>
            <w:tcW w:w="1384" w:type="dxa"/>
            <w:vMerge/>
          </w:tcPr>
          <w:p w14:paraId="73025CC7"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3CAE23AC"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ONCOLOGY RESEARCH</w:t>
            </w:r>
          </w:p>
        </w:tc>
        <w:tc>
          <w:tcPr>
            <w:tcW w:w="1097" w:type="dxa"/>
          </w:tcPr>
          <w:p w14:paraId="7F9B4E2E"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01009E14" w14:textId="77777777">
        <w:tc>
          <w:tcPr>
            <w:tcW w:w="1384" w:type="dxa"/>
            <w:vMerge/>
          </w:tcPr>
          <w:p w14:paraId="6EA2ED61"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7B798F7B"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American Journal of Cancer Research</w:t>
            </w:r>
          </w:p>
        </w:tc>
        <w:tc>
          <w:tcPr>
            <w:tcW w:w="1097" w:type="dxa"/>
          </w:tcPr>
          <w:p w14:paraId="01825B99"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0F163158" w14:textId="77777777">
        <w:tc>
          <w:tcPr>
            <w:tcW w:w="1384" w:type="dxa"/>
            <w:vMerge/>
          </w:tcPr>
          <w:p w14:paraId="0FBD202A"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6587A164"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MEDICAL SCIENCE MONITOR</w:t>
            </w:r>
          </w:p>
        </w:tc>
        <w:tc>
          <w:tcPr>
            <w:tcW w:w="1097" w:type="dxa"/>
          </w:tcPr>
          <w:p w14:paraId="1F475861"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50C51D7F" w14:textId="77777777">
        <w:tc>
          <w:tcPr>
            <w:tcW w:w="1384" w:type="dxa"/>
            <w:vMerge/>
          </w:tcPr>
          <w:p w14:paraId="616FC7F8"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18576E7B"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Oncology Letters</w:t>
            </w:r>
          </w:p>
        </w:tc>
        <w:tc>
          <w:tcPr>
            <w:tcW w:w="1097" w:type="dxa"/>
          </w:tcPr>
          <w:p w14:paraId="6D36220C"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625F8F04" w14:textId="77777777">
        <w:tc>
          <w:tcPr>
            <w:tcW w:w="1384" w:type="dxa"/>
            <w:vMerge/>
          </w:tcPr>
          <w:p w14:paraId="350963C9"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4445D6E8"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 xml:space="preserve">Experimental and </w:t>
            </w:r>
            <w:r>
              <w:rPr>
                <w:rFonts w:ascii="仿宋_GB2312" w:eastAsia="仿宋_GB2312" w:hAnsi="Arial" w:cs="Arial" w:hint="eastAsia"/>
                <w:color w:val="000000" w:themeColor="text1"/>
                <w:kern w:val="0"/>
                <w:sz w:val="18"/>
                <w:szCs w:val="18"/>
              </w:rPr>
              <w:t>Therapeutic Medicine</w:t>
            </w:r>
          </w:p>
        </w:tc>
        <w:tc>
          <w:tcPr>
            <w:tcW w:w="1097" w:type="dxa"/>
          </w:tcPr>
          <w:p w14:paraId="465267A9"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7CD8415E" w14:textId="77777777">
        <w:tc>
          <w:tcPr>
            <w:tcW w:w="1384" w:type="dxa"/>
            <w:vMerge/>
          </w:tcPr>
          <w:p w14:paraId="06FE7761"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6B367F6E"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proofErr w:type="spellStart"/>
            <w:r>
              <w:rPr>
                <w:rFonts w:ascii="仿宋_GB2312" w:eastAsia="仿宋_GB2312" w:hAnsi="Arial" w:cs="Arial" w:hint="eastAsia"/>
                <w:color w:val="000000" w:themeColor="text1"/>
                <w:kern w:val="0"/>
                <w:sz w:val="18"/>
                <w:szCs w:val="18"/>
              </w:rPr>
              <w:t>OncoTargets</w:t>
            </w:r>
            <w:proofErr w:type="spellEnd"/>
            <w:r>
              <w:rPr>
                <w:rFonts w:ascii="仿宋_GB2312" w:eastAsia="仿宋_GB2312" w:hAnsi="Arial" w:cs="Arial" w:hint="eastAsia"/>
                <w:color w:val="000000" w:themeColor="text1"/>
                <w:kern w:val="0"/>
                <w:sz w:val="18"/>
                <w:szCs w:val="18"/>
              </w:rPr>
              <w:t xml:space="preserve"> and Therapy</w:t>
            </w:r>
          </w:p>
        </w:tc>
        <w:tc>
          <w:tcPr>
            <w:tcW w:w="1097" w:type="dxa"/>
          </w:tcPr>
          <w:p w14:paraId="24C38BD5"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77769064" w14:textId="77777777">
        <w:tc>
          <w:tcPr>
            <w:tcW w:w="1384" w:type="dxa"/>
            <w:vMerge/>
          </w:tcPr>
          <w:p w14:paraId="0F50AEEF"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2553BD00"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ONCOLOGY REPORTS</w:t>
            </w:r>
          </w:p>
        </w:tc>
        <w:tc>
          <w:tcPr>
            <w:tcW w:w="1097" w:type="dxa"/>
          </w:tcPr>
          <w:p w14:paraId="188668FE"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4D4ACF53" w14:textId="77777777">
        <w:tc>
          <w:tcPr>
            <w:tcW w:w="1384" w:type="dxa"/>
            <w:vMerge/>
          </w:tcPr>
          <w:p w14:paraId="1A8E4E68"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6062ABD8"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Molecular Medicine Reports</w:t>
            </w:r>
          </w:p>
        </w:tc>
        <w:tc>
          <w:tcPr>
            <w:tcW w:w="1097" w:type="dxa"/>
          </w:tcPr>
          <w:p w14:paraId="446762EC"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51C24FA4" w14:textId="77777777">
        <w:tc>
          <w:tcPr>
            <w:tcW w:w="1384" w:type="dxa"/>
            <w:vMerge/>
          </w:tcPr>
          <w:p w14:paraId="4A0089F4"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11B93793"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INTERNATIONAL JOURNAL OF MOLECULAR MEDICINE</w:t>
            </w:r>
          </w:p>
        </w:tc>
        <w:tc>
          <w:tcPr>
            <w:tcW w:w="1097" w:type="dxa"/>
          </w:tcPr>
          <w:p w14:paraId="0995C564"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7924ABEF" w14:textId="77777777">
        <w:tc>
          <w:tcPr>
            <w:tcW w:w="1384" w:type="dxa"/>
            <w:vMerge/>
          </w:tcPr>
          <w:p w14:paraId="267616E7"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1B596AF8"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JOURNAL OF INTERNATIONAL MEDICAL RESEARCH</w:t>
            </w:r>
          </w:p>
        </w:tc>
        <w:tc>
          <w:tcPr>
            <w:tcW w:w="1097" w:type="dxa"/>
          </w:tcPr>
          <w:p w14:paraId="506977C5"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115B11F4" w14:textId="77777777">
        <w:tc>
          <w:tcPr>
            <w:tcW w:w="1384" w:type="dxa"/>
            <w:vMerge/>
          </w:tcPr>
          <w:p w14:paraId="0EE4FB32"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01855AF3"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American Journal of Translational Research</w:t>
            </w:r>
          </w:p>
        </w:tc>
        <w:tc>
          <w:tcPr>
            <w:tcW w:w="1097" w:type="dxa"/>
          </w:tcPr>
          <w:p w14:paraId="73FECF13"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0AA3FBB2" w14:textId="77777777">
        <w:tc>
          <w:tcPr>
            <w:tcW w:w="1384" w:type="dxa"/>
            <w:vMerge/>
          </w:tcPr>
          <w:p w14:paraId="6DCC7B01"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5897CC80"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Journal of Biomaterials and Tissue Engineering</w:t>
            </w:r>
          </w:p>
        </w:tc>
        <w:tc>
          <w:tcPr>
            <w:tcW w:w="1097" w:type="dxa"/>
          </w:tcPr>
          <w:p w14:paraId="528D1D25"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147F6689" w14:textId="77777777">
        <w:tc>
          <w:tcPr>
            <w:tcW w:w="1384" w:type="dxa"/>
            <w:vMerge/>
          </w:tcPr>
          <w:p w14:paraId="4FFB9AAE"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0269D5D6"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Aging-US</w:t>
            </w:r>
          </w:p>
        </w:tc>
        <w:tc>
          <w:tcPr>
            <w:tcW w:w="1097" w:type="dxa"/>
          </w:tcPr>
          <w:p w14:paraId="313D374E"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中</w:t>
            </w:r>
          </w:p>
        </w:tc>
      </w:tr>
      <w:tr w:rsidR="006B38EF" w14:paraId="7CB41BA2" w14:textId="77777777">
        <w:tc>
          <w:tcPr>
            <w:tcW w:w="1384" w:type="dxa"/>
            <w:vMerge/>
          </w:tcPr>
          <w:p w14:paraId="768D4CEA"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25CCA139"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LIFE SCIENCES</w:t>
            </w:r>
          </w:p>
        </w:tc>
        <w:tc>
          <w:tcPr>
            <w:tcW w:w="1097" w:type="dxa"/>
          </w:tcPr>
          <w:p w14:paraId="3651D70F"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784E669A" w14:textId="77777777">
        <w:tc>
          <w:tcPr>
            <w:tcW w:w="1384" w:type="dxa"/>
            <w:vMerge/>
          </w:tcPr>
          <w:p w14:paraId="2495171B"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06A42707"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Journal of Clinical Medicine</w:t>
            </w:r>
          </w:p>
        </w:tc>
        <w:tc>
          <w:tcPr>
            <w:tcW w:w="1097" w:type="dxa"/>
          </w:tcPr>
          <w:p w14:paraId="6279DE34"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1379374A" w14:textId="77777777">
        <w:tc>
          <w:tcPr>
            <w:tcW w:w="1384" w:type="dxa"/>
            <w:vMerge/>
          </w:tcPr>
          <w:p w14:paraId="72C3097E"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3F50282D"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International Journal of Environmental Research and Public Health</w:t>
            </w:r>
          </w:p>
        </w:tc>
        <w:tc>
          <w:tcPr>
            <w:tcW w:w="1097" w:type="dxa"/>
          </w:tcPr>
          <w:p w14:paraId="01221481"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r w:rsidR="006B38EF" w14:paraId="0B1EBA4C" w14:textId="77777777">
        <w:tc>
          <w:tcPr>
            <w:tcW w:w="1384" w:type="dxa"/>
            <w:vMerge/>
          </w:tcPr>
          <w:p w14:paraId="2C4ABB9F" w14:textId="77777777" w:rsidR="006B38EF" w:rsidRDefault="006B38EF">
            <w:pPr>
              <w:widowControl/>
              <w:spacing w:line="240" w:lineRule="atLeast"/>
              <w:jc w:val="left"/>
              <w:rPr>
                <w:rFonts w:ascii="仿宋_GB2312" w:eastAsia="仿宋_GB2312" w:hAnsi="Arial" w:cs="Arial"/>
                <w:color w:val="000000" w:themeColor="text1"/>
                <w:kern w:val="0"/>
                <w:sz w:val="18"/>
                <w:szCs w:val="18"/>
              </w:rPr>
            </w:pPr>
          </w:p>
        </w:tc>
        <w:tc>
          <w:tcPr>
            <w:tcW w:w="6041" w:type="dxa"/>
          </w:tcPr>
          <w:p w14:paraId="4A0C8868" w14:textId="77777777" w:rsidR="006B38EF" w:rsidRDefault="00D4396A">
            <w:pPr>
              <w:widowControl/>
              <w:spacing w:line="240" w:lineRule="atLeast"/>
              <w:jc w:val="left"/>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 xml:space="preserve">Acta Medical </w:t>
            </w:r>
            <w:proofErr w:type="spellStart"/>
            <w:r>
              <w:rPr>
                <w:rFonts w:ascii="仿宋_GB2312" w:eastAsia="仿宋_GB2312" w:hAnsi="Arial" w:cs="Arial" w:hint="eastAsia"/>
                <w:color w:val="000000" w:themeColor="text1"/>
                <w:kern w:val="0"/>
                <w:sz w:val="18"/>
                <w:szCs w:val="18"/>
              </w:rPr>
              <w:t>Mediterranea</w:t>
            </w:r>
            <w:proofErr w:type="spellEnd"/>
          </w:p>
        </w:tc>
        <w:tc>
          <w:tcPr>
            <w:tcW w:w="1097" w:type="dxa"/>
          </w:tcPr>
          <w:p w14:paraId="5DD9E478" w14:textId="77777777" w:rsidR="006B38EF" w:rsidRDefault="00D4396A">
            <w:pPr>
              <w:widowControl/>
              <w:spacing w:line="240" w:lineRule="atLeast"/>
              <w:jc w:val="center"/>
              <w:rPr>
                <w:rFonts w:ascii="仿宋_GB2312" w:eastAsia="仿宋_GB2312" w:hAnsi="Arial" w:cs="Arial"/>
                <w:color w:val="000000" w:themeColor="text1"/>
                <w:kern w:val="0"/>
                <w:sz w:val="18"/>
                <w:szCs w:val="18"/>
              </w:rPr>
            </w:pPr>
            <w:r>
              <w:rPr>
                <w:rFonts w:ascii="仿宋_GB2312" w:eastAsia="仿宋_GB2312" w:hAnsi="Arial" w:cs="Arial" w:hint="eastAsia"/>
                <w:color w:val="000000" w:themeColor="text1"/>
                <w:kern w:val="0"/>
                <w:sz w:val="18"/>
                <w:szCs w:val="18"/>
              </w:rPr>
              <w:t>低</w:t>
            </w:r>
          </w:p>
        </w:tc>
      </w:tr>
    </w:tbl>
    <w:p w14:paraId="34DD9BE6" w14:textId="77777777" w:rsidR="006B38EF" w:rsidRDefault="00D4396A">
      <w:pPr>
        <w:widowControl/>
        <w:shd w:val="clear" w:color="auto" w:fill="FFFFFF"/>
        <w:spacing w:line="240" w:lineRule="atLeast"/>
        <w:jc w:val="left"/>
        <w:rPr>
          <w:rFonts w:ascii="仿宋_GB2312" w:eastAsia="仿宋_GB2312" w:hAnsi="Arial" w:cs="Arial"/>
          <w:color w:val="000000" w:themeColor="text1"/>
          <w:kern w:val="0"/>
          <w:szCs w:val="21"/>
        </w:rPr>
      </w:pPr>
      <w:r>
        <w:rPr>
          <w:rFonts w:ascii="仿宋_GB2312" w:eastAsia="仿宋_GB2312" w:hAnsi="Arial" w:cs="Arial" w:hint="eastAsia"/>
          <w:color w:val="000000" w:themeColor="text1"/>
          <w:kern w:val="0"/>
          <w:szCs w:val="21"/>
        </w:rPr>
        <w:t>本文来自“中科院文献情报中心分区表”。</w:t>
      </w:r>
    </w:p>
    <w:p w14:paraId="34B2996D" w14:textId="77777777" w:rsidR="006B38EF" w:rsidRDefault="006B38EF">
      <w:pPr>
        <w:pStyle w:val="a9"/>
        <w:widowControl/>
        <w:spacing w:before="240" w:beforeAutospacing="0" w:after="240" w:afterAutospacing="0" w:line="360" w:lineRule="auto"/>
        <w:ind w:firstLineChars="200" w:firstLine="480"/>
        <w:rPr>
          <w:rFonts w:ascii="宋体" w:eastAsia="宋体" w:hAnsi="宋体" w:cs="宋体"/>
          <w:bCs/>
          <w:color w:val="000000" w:themeColor="text1"/>
          <w:shd w:val="clear" w:color="auto" w:fill="FFFFFF"/>
        </w:rPr>
      </w:pPr>
    </w:p>
    <w:p w14:paraId="42B4C064" w14:textId="77777777" w:rsidR="006B38EF" w:rsidRDefault="006B38EF">
      <w:pPr>
        <w:pStyle w:val="a9"/>
        <w:widowControl/>
        <w:spacing w:before="240" w:beforeAutospacing="0" w:after="240" w:afterAutospacing="0"/>
        <w:ind w:firstLineChars="200" w:firstLine="480"/>
        <w:rPr>
          <w:rFonts w:ascii="宋体" w:eastAsia="宋体" w:hAnsi="宋体" w:cs="宋体"/>
          <w:bCs/>
          <w:color w:val="000000" w:themeColor="text1"/>
          <w:shd w:val="clear" w:color="auto" w:fill="FFFFFF"/>
        </w:rPr>
      </w:pPr>
    </w:p>
    <w:sectPr w:rsidR="006B38E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9622" w14:textId="77777777" w:rsidR="00D4396A" w:rsidRDefault="00D4396A">
      <w:r>
        <w:separator/>
      </w:r>
    </w:p>
  </w:endnote>
  <w:endnote w:type="continuationSeparator" w:id="0">
    <w:p w14:paraId="3B9E6551" w14:textId="77777777" w:rsidR="00D4396A" w:rsidRDefault="00D4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壵拏鬍.">
    <w:altName w:val="黑体"/>
    <w:charset w:val="86"/>
    <w:family w:val="swiss"/>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4A4C" w14:textId="77777777" w:rsidR="006B38EF" w:rsidRDefault="00D4396A">
    <w:pPr>
      <w:pStyle w:val="a5"/>
    </w:pPr>
    <w:r>
      <w:rPr>
        <w:noProof/>
      </w:rPr>
      <mc:AlternateContent>
        <mc:Choice Requires="wps">
          <w:drawing>
            <wp:anchor distT="0" distB="0" distL="114300" distR="114300" simplePos="0" relativeHeight="251659264" behindDoc="0" locked="0" layoutInCell="1" allowOverlap="1" wp14:anchorId="34789AB6" wp14:editId="11D412DC">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FE43421" w14:textId="77777777" w:rsidR="006B38EF" w:rsidRDefault="00D4396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4789AB6"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FE43421" w14:textId="77777777" w:rsidR="006B38EF" w:rsidRDefault="00D4396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CBD3" w14:textId="77777777" w:rsidR="00D4396A" w:rsidRDefault="00D4396A">
      <w:r>
        <w:separator/>
      </w:r>
    </w:p>
  </w:footnote>
  <w:footnote w:type="continuationSeparator" w:id="0">
    <w:p w14:paraId="2FF38B37" w14:textId="77777777" w:rsidR="00D4396A" w:rsidRDefault="00D43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84C9"/>
    <w:multiLevelType w:val="singleLevel"/>
    <w:tmpl w:val="15DE84C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DC05590"/>
    <w:rsid w:val="00424BA7"/>
    <w:rsid w:val="006162FD"/>
    <w:rsid w:val="006B38EF"/>
    <w:rsid w:val="00AD154E"/>
    <w:rsid w:val="00B461AE"/>
    <w:rsid w:val="00D4396A"/>
    <w:rsid w:val="018A1427"/>
    <w:rsid w:val="033A0615"/>
    <w:rsid w:val="04441D61"/>
    <w:rsid w:val="07195727"/>
    <w:rsid w:val="079545DB"/>
    <w:rsid w:val="084F49A6"/>
    <w:rsid w:val="08EF29D6"/>
    <w:rsid w:val="09E10052"/>
    <w:rsid w:val="0AA56AB9"/>
    <w:rsid w:val="0FBA381F"/>
    <w:rsid w:val="0FF038B6"/>
    <w:rsid w:val="14A42B8A"/>
    <w:rsid w:val="159D750A"/>
    <w:rsid w:val="16247C45"/>
    <w:rsid w:val="16922E00"/>
    <w:rsid w:val="175016D5"/>
    <w:rsid w:val="194859F8"/>
    <w:rsid w:val="197E766C"/>
    <w:rsid w:val="1AD32329"/>
    <w:rsid w:val="1B8D59F2"/>
    <w:rsid w:val="1CA23671"/>
    <w:rsid w:val="1CEF267F"/>
    <w:rsid w:val="1D936559"/>
    <w:rsid w:val="1DF20628"/>
    <w:rsid w:val="1DF60A19"/>
    <w:rsid w:val="1F6F65CF"/>
    <w:rsid w:val="1F8F25D3"/>
    <w:rsid w:val="1F9000F9"/>
    <w:rsid w:val="1FB5190D"/>
    <w:rsid w:val="1FC73044"/>
    <w:rsid w:val="205E01F7"/>
    <w:rsid w:val="21D42471"/>
    <w:rsid w:val="21EA3C0A"/>
    <w:rsid w:val="22193E72"/>
    <w:rsid w:val="22E70030"/>
    <w:rsid w:val="230654FE"/>
    <w:rsid w:val="237D6BE6"/>
    <w:rsid w:val="23865A9B"/>
    <w:rsid w:val="2461778C"/>
    <w:rsid w:val="2561056D"/>
    <w:rsid w:val="26467763"/>
    <w:rsid w:val="26FC6074"/>
    <w:rsid w:val="27914176"/>
    <w:rsid w:val="27AC1A53"/>
    <w:rsid w:val="27B04A6D"/>
    <w:rsid w:val="28041684"/>
    <w:rsid w:val="285525AD"/>
    <w:rsid w:val="28A349F9"/>
    <w:rsid w:val="28F11C08"/>
    <w:rsid w:val="2A104310"/>
    <w:rsid w:val="2B4C4C3E"/>
    <w:rsid w:val="2CDE6947"/>
    <w:rsid w:val="2CEA199F"/>
    <w:rsid w:val="2E8118D1"/>
    <w:rsid w:val="2F5A47B3"/>
    <w:rsid w:val="2FBB3A16"/>
    <w:rsid w:val="2FD16FA8"/>
    <w:rsid w:val="302D1F5C"/>
    <w:rsid w:val="3055654A"/>
    <w:rsid w:val="30A77050"/>
    <w:rsid w:val="30F2553E"/>
    <w:rsid w:val="31237C6B"/>
    <w:rsid w:val="317B7809"/>
    <w:rsid w:val="31B36642"/>
    <w:rsid w:val="32341A48"/>
    <w:rsid w:val="32391157"/>
    <w:rsid w:val="32B37F2E"/>
    <w:rsid w:val="3399573E"/>
    <w:rsid w:val="33ED1A6A"/>
    <w:rsid w:val="348002E4"/>
    <w:rsid w:val="349159B3"/>
    <w:rsid w:val="35D07295"/>
    <w:rsid w:val="35D71C55"/>
    <w:rsid w:val="362B2504"/>
    <w:rsid w:val="36AE0FE6"/>
    <w:rsid w:val="370B658B"/>
    <w:rsid w:val="37B267A7"/>
    <w:rsid w:val="37FE1C4C"/>
    <w:rsid w:val="38D611C3"/>
    <w:rsid w:val="393D67A4"/>
    <w:rsid w:val="39D013C6"/>
    <w:rsid w:val="39E210F9"/>
    <w:rsid w:val="3A380EA4"/>
    <w:rsid w:val="3A4F039B"/>
    <w:rsid w:val="3C6C7E7A"/>
    <w:rsid w:val="3E153FCD"/>
    <w:rsid w:val="3E1C2E2C"/>
    <w:rsid w:val="3EB07A18"/>
    <w:rsid w:val="40202EBA"/>
    <w:rsid w:val="40DE086C"/>
    <w:rsid w:val="416827AD"/>
    <w:rsid w:val="428370B1"/>
    <w:rsid w:val="42C41CE4"/>
    <w:rsid w:val="438C2802"/>
    <w:rsid w:val="452C7F63"/>
    <w:rsid w:val="457B2B2E"/>
    <w:rsid w:val="45FB2DD6"/>
    <w:rsid w:val="4605689B"/>
    <w:rsid w:val="46D16077"/>
    <w:rsid w:val="49836455"/>
    <w:rsid w:val="4A2B061C"/>
    <w:rsid w:val="4ACC3868"/>
    <w:rsid w:val="4C39729F"/>
    <w:rsid w:val="4C563533"/>
    <w:rsid w:val="4C722B50"/>
    <w:rsid w:val="4CA0731E"/>
    <w:rsid w:val="4D063625"/>
    <w:rsid w:val="4DC05590"/>
    <w:rsid w:val="4F50502B"/>
    <w:rsid w:val="50974594"/>
    <w:rsid w:val="513B7615"/>
    <w:rsid w:val="51A60F32"/>
    <w:rsid w:val="520522B5"/>
    <w:rsid w:val="520626F7"/>
    <w:rsid w:val="522602C5"/>
    <w:rsid w:val="53011A02"/>
    <w:rsid w:val="53690FB3"/>
    <w:rsid w:val="558A46C7"/>
    <w:rsid w:val="56E21B71"/>
    <w:rsid w:val="56F021AF"/>
    <w:rsid w:val="57AA72A2"/>
    <w:rsid w:val="58803ECD"/>
    <w:rsid w:val="5CCE3A33"/>
    <w:rsid w:val="5D211DB5"/>
    <w:rsid w:val="5DA73E7E"/>
    <w:rsid w:val="5DE115F3"/>
    <w:rsid w:val="5DF94AE0"/>
    <w:rsid w:val="5EDD2421"/>
    <w:rsid w:val="5EFF17CF"/>
    <w:rsid w:val="5FF4730D"/>
    <w:rsid w:val="5FF612D7"/>
    <w:rsid w:val="601D73D2"/>
    <w:rsid w:val="608C1C3B"/>
    <w:rsid w:val="60F5158E"/>
    <w:rsid w:val="61EE2238"/>
    <w:rsid w:val="635E65D1"/>
    <w:rsid w:val="63B84AF5"/>
    <w:rsid w:val="64915A72"/>
    <w:rsid w:val="64B21544"/>
    <w:rsid w:val="6569254B"/>
    <w:rsid w:val="66F916AD"/>
    <w:rsid w:val="675863D3"/>
    <w:rsid w:val="67A15FA8"/>
    <w:rsid w:val="68D37533"/>
    <w:rsid w:val="69ED467C"/>
    <w:rsid w:val="6B932C27"/>
    <w:rsid w:val="6B99345E"/>
    <w:rsid w:val="6C497789"/>
    <w:rsid w:val="6C841A18"/>
    <w:rsid w:val="6D535020"/>
    <w:rsid w:val="6DB63E53"/>
    <w:rsid w:val="6EB871DC"/>
    <w:rsid w:val="6FF60E7F"/>
    <w:rsid w:val="703C2F7E"/>
    <w:rsid w:val="70560679"/>
    <w:rsid w:val="741B7800"/>
    <w:rsid w:val="744D3618"/>
    <w:rsid w:val="74BA06CD"/>
    <w:rsid w:val="75496FF3"/>
    <w:rsid w:val="76377AFB"/>
    <w:rsid w:val="76BA0C78"/>
    <w:rsid w:val="76F708E8"/>
    <w:rsid w:val="777456B9"/>
    <w:rsid w:val="77FD237D"/>
    <w:rsid w:val="788A03B6"/>
    <w:rsid w:val="78F65A4C"/>
    <w:rsid w:val="7943780E"/>
    <w:rsid w:val="79A656C4"/>
    <w:rsid w:val="79DA484D"/>
    <w:rsid w:val="7A5769BE"/>
    <w:rsid w:val="7A5F3741"/>
    <w:rsid w:val="7C46731F"/>
    <w:rsid w:val="7C686C61"/>
    <w:rsid w:val="7D03484B"/>
    <w:rsid w:val="7DAD166B"/>
    <w:rsid w:val="7DCD2C8C"/>
    <w:rsid w:val="7E4159BB"/>
    <w:rsid w:val="7F7818B1"/>
    <w:rsid w:val="7F8A5140"/>
    <w:rsid w:val="7FF151BF"/>
    <w:rsid w:val="7FF5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A3B2"/>
  <w15:docId w15:val="{6FD4925C-95A5-40B9-99A2-5B97FDF9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Hyperlink"/>
    <w:basedOn w:val="a0"/>
    <w:qFormat/>
    <w:rPr>
      <w:color w:val="0000FF"/>
      <w:u w:val="single"/>
    </w:rPr>
  </w:style>
  <w:style w:type="paragraph" w:customStyle="1" w:styleId="Default">
    <w:name w:val="Default"/>
    <w:qFormat/>
    <w:pPr>
      <w:widowControl w:val="0"/>
      <w:autoSpaceDE w:val="0"/>
      <w:autoSpaceDN w:val="0"/>
      <w:adjustRightInd w:val="0"/>
    </w:pPr>
    <w:rPr>
      <w:rFonts w:ascii="黑体[壵拏鬍." w:eastAsia="黑体[壵拏鬍." w:hAnsi="Calibri" w:cs="黑体[壵拏鬍."/>
      <w:color w:val="000000"/>
      <w:sz w:val="24"/>
      <w:szCs w:val="24"/>
    </w:rPr>
  </w:style>
  <w:style w:type="character" w:customStyle="1" w:styleId="item-name">
    <w:name w:val="item-name"/>
    <w:basedOn w:val="a0"/>
    <w:qFormat/>
    <w:rPr>
      <w:rFonts w:ascii="宋体" w:eastAsia="宋体" w:hAnsi="宋体" w:cs="宋体" w:hint="eastAsia"/>
      <w:color w:val="FFFFFF"/>
      <w:sz w:val="21"/>
      <w:szCs w:val="21"/>
      <w:u w:val="none"/>
    </w:rPr>
  </w:style>
  <w:style w:type="character" w:customStyle="1" w:styleId="item-name1">
    <w:name w:val="item-name1"/>
    <w:basedOn w:val="a0"/>
    <w:qFormat/>
    <w:rPr>
      <w:b/>
      <w:color w:val="FFFFFF"/>
    </w:rPr>
  </w:style>
  <w:style w:type="character" w:customStyle="1" w:styleId="item-name2">
    <w:name w:val="item-name2"/>
    <w:basedOn w:val="a0"/>
    <w:qFormat/>
    <w:rPr>
      <w:rFonts w:ascii="宋体" w:eastAsia="宋体" w:hAnsi="宋体" w:cs="宋体" w:hint="eastAsia"/>
    </w:rPr>
  </w:style>
  <w:style w:type="character" w:customStyle="1" w:styleId="item-name3">
    <w:name w:val="item-name3"/>
    <w:basedOn w:val="a0"/>
    <w:qFormat/>
    <w:rPr>
      <w:u w:val="none"/>
    </w:rPr>
  </w:style>
  <w:style w:type="character" w:customStyle="1" w:styleId="item-name4">
    <w:name w:val="item-name4"/>
    <w:basedOn w:val="a0"/>
    <w:qFormat/>
    <w:rPr>
      <w:rFonts w:ascii="宋体" w:eastAsia="宋体" w:hAnsi="宋体" w:cs="宋体" w:hint="eastAsia"/>
    </w:rPr>
  </w:style>
  <w:style w:type="character" w:customStyle="1" w:styleId="item-name5">
    <w:name w:val="item-name5"/>
    <w:basedOn w:val="a0"/>
    <w:qFormat/>
    <w:rPr>
      <w:u w:val="none"/>
    </w:rPr>
  </w:style>
  <w:style w:type="character" w:customStyle="1" w:styleId="font01">
    <w:name w:val="font01"/>
    <w:basedOn w:val="a0"/>
    <w:qFormat/>
    <w:rPr>
      <w:rFonts w:ascii="宋体" w:eastAsia="宋体" w:hAnsi="宋体" w:cs="宋体" w:hint="eastAsia"/>
      <w:b/>
      <w:color w:val="000000"/>
      <w:sz w:val="18"/>
      <w:szCs w:val="18"/>
      <w:u w:val="non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日期 字符"/>
    <w:basedOn w:val="a0"/>
    <w:link w:val="a3"/>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nuhy@qq.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23</TotalTime>
  <Pages>7</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冯伟峰</dc:creator>
  <cp:lastModifiedBy>Ye Yangxin</cp:lastModifiedBy>
  <cp:revision>3</cp:revision>
  <cp:lastPrinted>2021-11-10T02:49:00Z</cp:lastPrinted>
  <dcterms:created xsi:type="dcterms:W3CDTF">2018-11-06T00:58:00Z</dcterms:created>
  <dcterms:modified xsi:type="dcterms:W3CDTF">2021-12-16T09:46:00Z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D9F7ECA537EC48C0A304831FCBCB8C19</vt:lpwstr>
  </property>
</Properties>
</file>